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DA252" w14:textId="60EF3441" w:rsidR="0058747B" w:rsidRPr="00F26B1C" w:rsidRDefault="0058747B" w:rsidP="0058747B">
      <w:pPr>
        <w:tabs>
          <w:tab w:val="left" w:pos="1979"/>
        </w:tabs>
        <w:spacing w:after="180" w:line="240" w:lineRule="auto"/>
        <w:jc w:val="left"/>
        <w:rPr>
          <w:rFonts w:ascii="Arial" w:hAnsi="Arial" w:cs="Arial"/>
          <w:b/>
          <w:bCs/>
          <w:lang w:val="en-US"/>
        </w:rPr>
      </w:pPr>
      <w:r>
        <w:rPr>
          <w:rFonts w:ascii="Arial" w:hAnsi="Arial" w:cs="Arial"/>
          <w:b/>
          <w:bCs/>
          <w:lang w:val="en-US" w:eastAsia="en-US"/>
        </w:rPr>
        <w:t>3GPP TSG-RAN WG2 Meeting #120</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Pr="0058747B">
        <w:rPr>
          <w:rFonts w:ascii="Arial" w:hAnsi="Arial" w:cs="Arial"/>
          <w:b/>
          <w:bCs/>
          <w:lang w:val="en-US"/>
        </w:rPr>
        <w:t>R2-2212656</w:t>
      </w:r>
    </w:p>
    <w:p w14:paraId="27CAEAD4" w14:textId="5288F9A8" w:rsidR="00D92427" w:rsidRPr="00A20554" w:rsidRDefault="0058747B" w:rsidP="0058747B">
      <w:pPr>
        <w:tabs>
          <w:tab w:val="left" w:pos="1979"/>
        </w:tabs>
        <w:spacing w:after="180" w:line="240" w:lineRule="auto"/>
        <w:jc w:val="left"/>
        <w:rPr>
          <w:rFonts w:ascii="Arial" w:hAnsi="Arial" w:cs="Arial"/>
          <w:b/>
          <w:bCs/>
          <w:lang w:val="en-US" w:eastAsia="en-US"/>
        </w:rPr>
      </w:pPr>
      <w:r w:rsidRPr="003A1208">
        <w:rPr>
          <w:rFonts w:ascii="Arial" w:hAnsi="Arial" w:cs="Arial"/>
          <w:b/>
          <w:bCs/>
          <w:lang w:val="en-US" w:eastAsia="en-US"/>
        </w:rPr>
        <w:t>Toulouse, France, 14th - 18th November 2022</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EC2FDF">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5A1E1B1D"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0" w:name="OLE_LINK1"/>
      <w:bookmarkStart w:id="1" w:name="OLE_LINK2"/>
      <w:r w:rsidR="0058747B" w:rsidRPr="0058747B">
        <w:rPr>
          <w:rFonts w:ascii="Arial" w:hAnsi="Arial" w:cs="Arial"/>
          <w:b/>
          <w:bCs/>
          <w:lang w:val="en-US" w:eastAsia="en-US"/>
        </w:rPr>
        <w:t>Discussion on CHO including target MCG and candidate SCGs for CPAC</w:t>
      </w:r>
    </w:p>
    <w:bookmarkEnd w:id="0"/>
    <w:bookmarkEnd w:id="1"/>
    <w:p w14:paraId="12450CE5" w14:textId="22C5A8A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AA0C6F">
        <w:rPr>
          <w:rFonts w:ascii="Arial" w:hAnsi="Arial" w:cs="Arial"/>
          <w:b/>
          <w:bCs/>
          <w:lang w:val="en-US" w:eastAsia="en-US"/>
        </w:rPr>
        <w:t>8.4.4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D5E792A" w:rsidR="00DA44DE" w:rsidRDefault="00DA44DE" w:rsidP="00DA44DE">
      <w:pPr>
        <w:pStyle w:val="1"/>
        <w:pBdr>
          <w:top w:val="single" w:sz="12" w:space="1" w:color="auto"/>
        </w:pBdr>
        <w:tabs>
          <w:tab w:val="left" w:pos="432"/>
        </w:tabs>
        <w:jc w:val="left"/>
      </w:pPr>
      <w:bookmarkStart w:id="2" w:name="_Ref165266342"/>
      <w:r>
        <w:t>Introduction</w:t>
      </w:r>
      <w:bookmarkEnd w:id="2"/>
    </w:p>
    <w:p w14:paraId="77F2230D" w14:textId="6AA0752C" w:rsidR="00F4066E" w:rsidRPr="00FD1D2F" w:rsidRDefault="00273582" w:rsidP="00140B1F">
      <w:pPr>
        <w:rPr>
          <w:sz w:val="20"/>
        </w:rPr>
      </w:pPr>
      <w:r w:rsidRPr="00FD1D2F">
        <w:rPr>
          <w:sz w:val="20"/>
        </w:rPr>
        <w:t>According to the WID [1] of the Rel-18 mobility enhancements</w:t>
      </w:r>
      <w:r w:rsidR="00FF4974" w:rsidRPr="00FD1D2F">
        <w:rPr>
          <w:sz w:val="20"/>
        </w:rPr>
        <w:t xml:space="preserve"> as quoted below</w:t>
      </w:r>
      <w:r w:rsidR="00B15E6E" w:rsidRPr="00FD1D2F">
        <w:rPr>
          <w:sz w:val="20"/>
        </w:rPr>
        <w:t xml:space="preserve">, </w:t>
      </w:r>
      <w:r w:rsidR="00354E14" w:rsidRPr="00FD1D2F">
        <w:rPr>
          <w:rFonts w:hint="eastAsia"/>
          <w:sz w:val="20"/>
        </w:rPr>
        <w:t>one</w:t>
      </w:r>
      <w:r w:rsidR="00354E14" w:rsidRPr="00FD1D2F">
        <w:rPr>
          <w:sz w:val="20"/>
        </w:rPr>
        <w:t xml:space="preserve"> </w:t>
      </w:r>
      <w:r w:rsidR="00354E14" w:rsidRPr="00FD1D2F">
        <w:rPr>
          <w:rFonts w:hint="eastAsia"/>
          <w:sz w:val="20"/>
        </w:rPr>
        <w:t>objective</w:t>
      </w:r>
      <w:r w:rsidR="00354E14" w:rsidRPr="00FD1D2F">
        <w:rPr>
          <w:sz w:val="20"/>
        </w:rPr>
        <w:t xml:space="preserve"> </w:t>
      </w:r>
      <w:r w:rsidR="00354E14" w:rsidRPr="00FD1D2F">
        <w:rPr>
          <w:rFonts w:hint="eastAsia"/>
          <w:sz w:val="20"/>
        </w:rPr>
        <w:t>of</w:t>
      </w:r>
      <w:r w:rsidR="000F1B7F" w:rsidRPr="00FD1D2F">
        <w:rPr>
          <w:sz w:val="20"/>
        </w:rPr>
        <w:t xml:space="preserve"> </w:t>
      </w:r>
      <w:r w:rsidR="008B158C" w:rsidRPr="00FD1D2F">
        <w:rPr>
          <w:sz w:val="20"/>
        </w:rPr>
        <w:t>CHO including target MCG and candidate SCGs for CPC/CPA</w:t>
      </w:r>
      <w:r w:rsidR="000F1B7F" w:rsidRPr="00FD1D2F">
        <w:rPr>
          <w:sz w:val="20"/>
        </w:rPr>
        <w:t xml:space="preserve"> </w:t>
      </w:r>
      <w:r w:rsidR="008B158C" w:rsidRPr="00FD1D2F">
        <w:rPr>
          <w:rFonts w:hint="eastAsia"/>
          <w:sz w:val="20"/>
        </w:rPr>
        <w:t>is</w:t>
      </w:r>
      <w:r w:rsidR="00361937" w:rsidRPr="00FD1D2F">
        <w:rPr>
          <w:sz w:val="20"/>
        </w:rPr>
        <w:t xml:space="preserve"> included.</w:t>
      </w:r>
    </w:p>
    <w:tbl>
      <w:tblPr>
        <w:tblStyle w:val="ac"/>
        <w:tblW w:w="0" w:type="auto"/>
        <w:tblLook w:val="04A0" w:firstRow="1" w:lastRow="0" w:firstColumn="1" w:lastColumn="0" w:noHBand="0" w:noVBand="1"/>
      </w:tblPr>
      <w:tblGrid>
        <w:gridCol w:w="9629"/>
      </w:tblGrid>
      <w:tr w:rsidR="008D44AE" w:rsidRPr="00FD1D2F" w14:paraId="20EDCD91" w14:textId="77777777" w:rsidTr="00EC2FDF">
        <w:tc>
          <w:tcPr>
            <w:tcW w:w="9629" w:type="dxa"/>
          </w:tcPr>
          <w:p w14:paraId="2941465B" w14:textId="77777777" w:rsidR="0009235F" w:rsidRPr="00FD1D2F" w:rsidRDefault="0009235F" w:rsidP="00EF72B0">
            <w:pPr>
              <w:numPr>
                <w:ilvl w:val="0"/>
                <w:numId w:val="29"/>
              </w:numPr>
              <w:spacing w:after="0" w:line="240" w:lineRule="auto"/>
              <w:jc w:val="left"/>
              <w:rPr>
                <w:rFonts w:eastAsia="PMingLiU"/>
                <w:bCs/>
                <w:sz w:val="20"/>
                <w:lang w:val="en-US" w:eastAsia="en-GB"/>
              </w:rPr>
            </w:pPr>
            <w:r w:rsidRPr="00FD1D2F">
              <w:rPr>
                <w:rFonts w:eastAsia="PMingLiU"/>
                <w:bCs/>
                <w:sz w:val="20"/>
                <w:lang w:val="en-US" w:eastAsia="en-GB"/>
              </w:rPr>
              <w:t>To specify CHO including target MCG and candidate SCGs for CPC/CPA in NR-DC [RAN3, RAN2]</w:t>
            </w:r>
          </w:p>
          <w:p w14:paraId="4834DA1D" w14:textId="77777777" w:rsidR="0009235F" w:rsidRPr="00FD1D2F" w:rsidRDefault="0009235F" w:rsidP="0009235F">
            <w:pPr>
              <w:numPr>
                <w:ilvl w:val="0"/>
                <w:numId w:val="17"/>
              </w:numPr>
              <w:spacing w:after="0" w:line="240" w:lineRule="auto"/>
              <w:jc w:val="left"/>
              <w:rPr>
                <w:rFonts w:eastAsia="PMingLiU"/>
                <w:bCs/>
                <w:sz w:val="20"/>
                <w:lang w:val="en-US" w:eastAsia="en-GB"/>
              </w:rPr>
            </w:pPr>
            <w:r w:rsidRPr="00FD1D2F">
              <w:rPr>
                <w:rFonts w:eastAsia="PMingLiU"/>
                <w:bCs/>
                <w:sz w:val="20"/>
                <w:lang w:val="en-US" w:eastAsia="en-GB"/>
              </w:rPr>
              <w:t>CHO including target MCG and target SCG is used as the baseline</w:t>
            </w:r>
          </w:p>
          <w:p w14:paraId="7D397942" w14:textId="720C9E9F" w:rsidR="008D44AE" w:rsidRPr="00FD1D2F" w:rsidRDefault="008D44AE" w:rsidP="009574F7">
            <w:pPr>
              <w:spacing w:after="0" w:line="240" w:lineRule="auto"/>
              <w:jc w:val="left"/>
              <w:rPr>
                <w:rFonts w:eastAsia="PMingLiU"/>
                <w:sz w:val="20"/>
                <w:lang w:eastAsia="en-GB"/>
              </w:rPr>
            </w:pPr>
          </w:p>
        </w:tc>
      </w:tr>
    </w:tbl>
    <w:p w14:paraId="7997535F" w14:textId="10416064" w:rsidR="00EC2FDF" w:rsidRPr="00FD1D2F" w:rsidRDefault="00EC2FDF" w:rsidP="00EC2FDF">
      <w:pPr>
        <w:rPr>
          <w:sz w:val="20"/>
        </w:rPr>
      </w:pPr>
      <w:r w:rsidRPr="00FD1D2F">
        <w:rPr>
          <w:sz w:val="20"/>
        </w:rPr>
        <w:t>I</w:t>
      </w:r>
      <w:r w:rsidRPr="00FD1D2F">
        <w:rPr>
          <w:rFonts w:hint="eastAsia"/>
          <w:sz w:val="20"/>
        </w:rPr>
        <w:t>n</w:t>
      </w:r>
      <w:r w:rsidRPr="00FD1D2F">
        <w:rPr>
          <w:sz w:val="20"/>
        </w:rPr>
        <w:t xml:space="preserve"> </w:t>
      </w:r>
      <w:r w:rsidRPr="00FD1D2F">
        <w:rPr>
          <w:rFonts w:hint="eastAsia"/>
          <w:sz w:val="20"/>
        </w:rPr>
        <w:t>previous</w:t>
      </w:r>
      <w:r w:rsidRPr="00FD1D2F">
        <w:rPr>
          <w:sz w:val="20"/>
        </w:rPr>
        <w:t xml:space="preserve"> </w:t>
      </w:r>
      <w:r w:rsidRPr="00FD1D2F">
        <w:rPr>
          <w:rFonts w:hint="eastAsia"/>
          <w:sz w:val="20"/>
        </w:rPr>
        <w:t>meetings</w:t>
      </w:r>
      <w:r w:rsidRPr="00FD1D2F">
        <w:rPr>
          <w:sz w:val="20"/>
        </w:rPr>
        <w:t xml:space="preserve">, the following agreements have been reached for </w:t>
      </w:r>
      <w:r w:rsidRPr="00FD1D2F">
        <w:rPr>
          <w:rFonts w:eastAsia="PMingLiU"/>
          <w:bCs/>
          <w:sz w:val="20"/>
          <w:lang w:val="en-US" w:eastAsia="en-GB"/>
        </w:rPr>
        <w:t>CHO including target MCG and candidate SCGs for CPC/CPA in NR-DC</w:t>
      </w:r>
      <w:r w:rsidRPr="00FD1D2F">
        <w:rPr>
          <w:sz w:val="20"/>
        </w:rPr>
        <w:t xml:space="preserve"> [2]</w:t>
      </w:r>
      <w:r w:rsidRPr="00FD1D2F">
        <w:rPr>
          <w:rFonts w:hint="eastAsia"/>
          <w:sz w:val="20"/>
        </w:rPr>
        <w:t>.</w:t>
      </w:r>
    </w:p>
    <w:p w14:paraId="714B2C27" w14:textId="77777777" w:rsidR="00EC2FDF" w:rsidRPr="00FD1D2F" w:rsidRDefault="00EC2FDF" w:rsidP="00EC2FDF">
      <w:pPr>
        <w:spacing w:after="180" w:line="240" w:lineRule="auto"/>
        <w:jc w:val="left"/>
        <w:rPr>
          <w:rFonts w:eastAsia="Times New Roman"/>
          <w:b/>
          <w:iCs/>
          <w:sz w:val="20"/>
          <w:lang w:val="en-US" w:eastAsia="en-GB"/>
        </w:rPr>
      </w:pPr>
      <w:r w:rsidRPr="00FD1D2F">
        <w:rPr>
          <w:rFonts w:eastAsia="Times New Roman"/>
          <w:b/>
          <w:iCs/>
          <w:sz w:val="20"/>
          <w:lang w:val="en-US" w:eastAsia="en-GB"/>
        </w:rPr>
        <w:t>Agreements_RAN2#119-e</w:t>
      </w:r>
    </w:p>
    <w:p w14:paraId="3FB34984" w14:textId="77777777" w:rsidR="00EC2FDF" w:rsidRPr="00FD1D2F" w:rsidRDefault="00EC2FDF" w:rsidP="00EC2FDF">
      <w:pPr>
        <w:pStyle w:val="Agreement"/>
        <w:tabs>
          <w:tab w:val="clear" w:pos="1440"/>
          <w:tab w:val="num" w:pos="1619"/>
        </w:tabs>
        <w:ind w:left="1619"/>
        <w:rPr>
          <w:szCs w:val="20"/>
        </w:rPr>
      </w:pPr>
      <w:r w:rsidRPr="00FD1D2F">
        <w:rPr>
          <w:szCs w:val="20"/>
        </w:rPr>
        <w:t>CHO configuration referring to or including CPC/CPA configuration (intended to be applicable together) can be supported.</w:t>
      </w:r>
    </w:p>
    <w:p w14:paraId="09167F4A" w14:textId="14A0237D" w:rsidR="00EC2FDF" w:rsidRPr="00FD1D2F" w:rsidRDefault="00EC2FDF" w:rsidP="00140B1F">
      <w:pPr>
        <w:pStyle w:val="Agreement"/>
        <w:tabs>
          <w:tab w:val="clear" w:pos="1440"/>
          <w:tab w:val="num" w:pos="1619"/>
        </w:tabs>
        <w:ind w:left="1619"/>
        <w:rPr>
          <w:szCs w:val="20"/>
        </w:rPr>
      </w:pPr>
      <w:r w:rsidRPr="00FD1D2F">
        <w:rPr>
          <w:szCs w:val="20"/>
        </w:rPr>
        <w:t>FFS: When triggering CHO, UE perform CPC/CPA configuration to start CPC/CPA evaluation, FFS if CHO evaluation and CPC/CPA evaluation is concurrent or sequential.</w:t>
      </w:r>
    </w:p>
    <w:p w14:paraId="2DC411ED" w14:textId="27FD0B9D" w:rsidR="00DB51CA" w:rsidRPr="00FD1D2F" w:rsidRDefault="00454E40" w:rsidP="00140B1F">
      <w:pPr>
        <w:rPr>
          <w:sz w:val="20"/>
        </w:rPr>
      </w:pPr>
      <w:r w:rsidRPr="00FD1D2F">
        <w:rPr>
          <w:sz w:val="20"/>
        </w:rPr>
        <w:t>In this contribution, we provide our understandings on</w:t>
      </w:r>
      <w:r w:rsidR="00361937" w:rsidRPr="00FD1D2F">
        <w:rPr>
          <w:sz w:val="20"/>
        </w:rPr>
        <w:t xml:space="preserve"> </w:t>
      </w:r>
      <w:r w:rsidR="00EF72B0" w:rsidRPr="00FD1D2F">
        <w:rPr>
          <w:rFonts w:eastAsia="PMingLiU"/>
          <w:bCs/>
          <w:sz w:val="20"/>
          <w:lang w:val="en-US" w:eastAsia="en-GB"/>
        </w:rPr>
        <w:t>CHO including target MCG and candidate SCGs for CPC/CPA in NR-DC</w:t>
      </w:r>
      <w:r w:rsidR="00112269" w:rsidRPr="00FD1D2F">
        <w:rPr>
          <w:sz w:val="20"/>
        </w:rPr>
        <w:t xml:space="preserve">. </w:t>
      </w:r>
    </w:p>
    <w:p w14:paraId="4EB82A92" w14:textId="664CFDAB" w:rsidR="003E27E3" w:rsidRPr="003E27E3" w:rsidRDefault="00DA44DE" w:rsidP="003E27E3">
      <w:pPr>
        <w:pStyle w:val="1"/>
        <w:tabs>
          <w:tab w:val="left" w:pos="432"/>
        </w:tabs>
        <w:jc w:val="left"/>
      </w:pPr>
      <w:r>
        <w:rPr>
          <w:rFonts w:hint="eastAsia"/>
        </w:rPr>
        <w:t>Discussion</w:t>
      </w:r>
    </w:p>
    <w:p w14:paraId="1C5639F9" w14:textId="1AD796FA" w:rsidR="003E27E3" w:rsidRDefault="003E27E3" w:rsidP="0009235F">
      <w:pPr>
        <w:pStyle w:val="2"/>
        <w:keepLines w:val="0"/>
        <w:tabs>
          <w:tab w:val="clear" w:pos="1002"/>
          <w:tab w:val="num" w:pos="576"/>
        </w:tabs>
        <w:spacing w:line="240" w:lineRule="auto"/>
        <w:ind w:left="0" w:firstLine="0"/>
        <w:jc w:val="left"/>
        <w:rPr>
          <w:lang w:eastAsia="zh-CN"/>
        </w:rPr>
      </w:pPr>
      <w:r>
        <w:rPr>
          <w:rFonts w:hint="eastAsia"/>
          <w:lang w:eastAsia="zh-CN"/>
        </w:rPr>
        <w:t>S</w:t>
      </w:r>
      <w:r w:rsidRPr="003E27E3">
        <w:rPr>
          <w:lang w:eastAsia="zh-CN"/>
        </w:rPr>
        <w:t>cenarios</w:t>
      </w:r>
    </w:p>
    <w:p w14:paraId="78B91783" w14:textId="223B5C7A" w:rsidR="003E27E3" w:rsidRPr="00FD1D2F" w:rsidRDefault="00954B66" w:rsidP="003E27E3">
      <w:pPr>
        <w:rPr>
          <w:sz w:val="20"/>
        </w:rPr>
      </w:pPr>
      <w:r w:rsidRPr="00FD1D2F">
        <w:rPr>
          <w:sz w:val="20"/>
        </w:rPr>
        <w:t>CPA, i</w:t>
      </w:r>
      <w:r w:rsidR="006F5865" w:rsidRPr="00FD1D2F">
        <w:rPr>
          <w:rFonts w:hint="eastAsia"/>
          <w:sz w:val="20"/>
        </w:rPr>
        <w:t>ntra-SN</w:t>
      </w:r>
      <w:r w:rsidR="006F5865" w:rsidRPr="00FD1D2F">
        <w:rPr>
          <w:sz w:val="20"/>
        </w:rPr>
        <w:t xml:space="preserve"> </w:t>
      </w:r>
      <w:r w:rsidR="006F5865" w:rsidRPr="00FD1D2F">
        <w:rPr>
          <w:rFonts w:hint="eastAsia"/>
          <w:sz w:val="20"/>
        </w:rPr>
        <w:t>CPC</w:t>
      </w:r>
      <w:r w:rsidR="006F5865" w:rsidRPr="00FD1D2F">
        <w:rPr>
          <w:sz w:val="20"/>
        </w:rPr>
        <w:t xml:space="preserve"> </w:t>
      </w:r>
      <w:r w:rsidR="006F5865" w:rsidRPr="00FD1D2F">
        <w:rPr>
          <w:rFonts w:hint="eastAsia"/>
          <w:sz w:val="20"/>
        </w:rPr>
        <w:t>and</w:t>
      </w:r>
      <w:r w:rsidR="006F5865" w:rsidRPr="00FD1D2F">
        <w:rPr>
          <w:sz w:val="20"/>
        </w:rPr>
        <w:t xml:space="preserve"> </w:t>
      </w:r>
      <w:r w:rsidR="006F5865" w:rsidRPr="00FD1D2F">
        <w:rPr>
          <w:rFonts w:hint="eastAsia"/>
          <w:sz w:val="20"/>
        </w:rPr>
        <w:t>inter-SN</w:t>
      </w:r>
      <w:r w:rsidR="006F5865" w:rsidRPr="00FD1D2F">
        <w:rPr>
          <w:sz w:val="20"/>
        </w:rPr>
        <w:t xml:space="preserve"> </w:t>
      </w:r>
      <w:r w:rsidR="006F5865" w:rsidRPr="00FD1D2F">
        <w:rPr>
          <w:rFonts w:hint="eastAsia"/>
          <w:sz w:val="20"/>
        </w:rPr>
        <w:t>CPC</w:t>
      </w:r>
      <w:r w:rsidR="006F5865" w:rsidRPr="00FD1D2F">
        <w:rPr>
          <w:sz w:val="20"/>
        </w:rPr>
        <w:t xml:space="preserve"> </w:t>
      </w:r>
      <w:r w:rsidR="006F5865" w:rsidRPr="00FD1D2F">
        <w:rPr>
          <w:rFonts w:hint="eastAsia"/>
          <w:sz w:val="20"/>
        </w:rPr>
        <w:t>introduced</w:t>
      </w:r>
      <w:r w:rsidRPr="00FD1D2F">
        <w:rPr>
          <w:sz w:val="20"/>
        </w:rPr>
        <w:t xml:space="preserve"> in Rel-16 and Rel-17</w:t>
      </w:r>
      <w:r w:rsidRPr="00FD1D2F">
        <w:rPr>
          <w:rFonts w:hint="eastAsia"/>
          <w:sz w:val="20"/>
        </w:rPr>
        <w:t>.</w:t>
      </w:r>
      <w:r w:rsidRPr="00FD1D2F">
        <w:rPr>
          <w:sz w:val="20"/>
        </w:rPr>
        <w:t xml:space="preserve"> C</w:t>
      </w:r>
      <w:r w:rsidR="006F5865" w:rsidRPr="00FD1D2F">
        <w:rPr>
          <w:sz w:val="20"/>
        </w:rPr>
        <w:t xml:space="preserve">onsidering different </w:t>
      </w:r>
      <w:r w:rsidR="006F5865" w:rsidRPr="00FD1D2F">
        <w:rPr>
          <w:rFonts w:eastAsia="Wingdings"/>
          <w:sz w:val="20"/>
        </w:rPr>
        <w:t xml:space="preserve">initiating node (MN or SN), </w:t>
      </w:r>
      <w:r w:rsidRPr="00FD1D2F">
        <w:rPr>
          <w:rFonts w:eastAsia="Wingdings"/>
          <w:sz w:val="20"/>
        </w:rPr>
        <w:t xml:space="preserve">inter-SN </w:t>
      </w:r>
      <w:r w:rsidR="006F5865" w:rsidRPr="00FD1D2F">
        <w:rPr>
          <w:rFonts w:eastAsia="Wingdings"/>
          <w:sz w:val="20"/>
        </w:rPr>
        <w:t xml:space="preserve">CPC can be divided into </w:t>
      </w:r>
      <w:r w:rsidR="006F5865" w:rsidRPr="00FD1D2F">
        <w:rPr>
          <w:sz w:val="20"/>
        </w:rPr>
        <w:t xml:space="preserve">MN initiated and SN initiated </w:t>
      </w:r>
      <w:r w:rsidR="00997D30" w:rsidRPr="00FD1D2F">
        <w:rPr>
          <w:sz w:val="20"/>
        </w:rPr>
        <w:t xml:space="preserve">inter-SN </w:t>
      </w:r>
      <w:r w:rsidR="006F5865" w:rsidRPr="00FD1D2F">
        <w:rPr>
          <w:sz w:val="20"/>
        </w:rPr>
        <w:t xml:space="preserve">CPC. And the initiating node (MN or SN) indicates a list of candidate target PSCells and associated execution conditions. </w:t>
      </w:r>
      <w:r w:rsidR="006F5865" w:rsidRPr="00FD1D2F">
        <w:rPr>
          <w:rFonts w:hint="eastAsia"/>
          <w:sz w:val="20"/>
        </w:rPr>
        <w:t>B</w:t>
      </w:r>
      <w:r w:rsidR="006F5865" w:rsidRPr="00FD1D2F">
        <w:rPr>
          <w:sz w:val="20"/>
        </w:rPr>
        <w:t xml:space="preserve">ased on the previous work in Rel-16 mobility WI and Rel-17 </w:t>
      </w:r>
      <w:r w:rsidR="006F5865" w:rsidRPr="00FD1D2F">
        <w:rPr>
          <w:rFonts w:hint="eastAsia"/>
          <w:sz w:val="20"/>
        </w:rPr>
        <w:t>DCCA</w:t>
      </w:r>
      <w:r w:rsidR="003E27E3" w:rsidRPr="00FD1D2F">
        <w:rPr>
          <w:sz w:val="20"/>
        </w:rPr>
        <w:t xml:space="preserve">, CHO, CPA, intra-SN CPC, and inter-SN CPC including </w:t>
      </w:r>
      <w:r w:rsidR="003E27E3" w:rsidRPr="00FD1D2F">
        <w:rPr>
          <w:rFonts w:hint="eastAsia"/>
          <w:sz w:val="20"/>
        </w:rPr>
        <w:t>both</w:t>
      </w:r>
      <w:r w:rsidR="003E27E3" w:rsidRPr="00FD1D2F">
        <w:rPr>
          <w:sz w:val="20"/>
        </w:rPr>
        <w:t xml:space="preserve"> MN</w:t>
      </w:r>
      <w:r w:rsidR="003E27E3" w:rsidRPr="00FD1D2F">
        <w:rPr>
          <w:rFonts w:hint="eastAsia"/>
          <w:sz w:val="20"/>
        </w:rPr>
        <w:t>/</w:t>
      </w:r>
      <w:r w:rsidR="00FD1D2F" w:rsidRPr="00FD1D2F">
        <w:rPr>
          <w:sz w:val="20"/>
        </w:rPr>
        <w:t>SN initiated</w:t>
      </w:r>
      <w:r w:rsidR="003E27E3" w:rsidRPr="00FD1D2F">
        <w:rPr>
          <w:sz w:val="20"/>
        </w:rPr>
        <w:t xml:space="preserve"> are supported in current specification.</w:t>
      </w:r>
    </w:p>
    <w:p w14:paraId="62BD71FE" w14:textId="270EB7A3" w:rsidR="006F5865" w:rsidRPr="00FD1D2F" w:rsidRDefault="00EE6B96" w:rsidP="003E27E3">
      <w:pPr>
        <w:rPr>
          <w:b/>
          <w:sz w:val="20"/>
        </w:rPr>
      </w:pPr>
      <w:r w:rsidRPr="00FD1D2F">
        <w:rPr>
          <w:b/>
          <w:sz w:val="20"/>
        </w:rPr>
        <w:t>Observation 1</w:t>
      </w:r>
      <w:r w:rsidR="003E27E3" w:rsidRPr="00FD1D2F">
        <w:rPr>
          <w:b/>
          <w:sz w:val="20"/>
        </w:rPr>
        <w:t xml:space="preserve">: CHO, CPA, intra-SN CPC, and inter-SN CPC including </w:t>
      </w:r>
      <w:r w:rsidR="003E27E3" w:rsidRPr="00FD1D2F">
        <w:rPr>
          <w:rFonts w:hint="eastAsia"/>
          <w:b/>
          <w:sz w:val="20"/>
        </w:rPr>
        <w:t>both</w:t>
      </w:r>
      <w:r w:rsidR="003E27E3" w:rsidRPr="00FD1D2F">
        <w:rPr>
          <w:b/>
          <w:sz w:val="20"/>
        </w:rPr>
        <w:t xml:space="preserve"> MN</w:t>
      </w:r>
      <w:r w:rsidR="003E27E3" w:rsidRPr="00FD1D2F">
        <w:rPr>
          <w:rFonts w:hint="eastAsia"/>
          <w:b/>
          <w:sz w:val="20"/>
        </w:rPr>
        <w:t>/</w:t>
      </w:r>
      <w:r w:rsidR="003E27E3" w:rsidRPr="00FD1D2F">
        <w:rPr>
          <w:b/>
          <w:sz w:val="20"/>
        </w:rPr>
        <w:t>SN initiated are supported in current specification.</w:t>
      </w:r>
    </w:p>
    <w:p w14:paraId="6487BCF2" w14:textId="344BFC9B" w:rsidR="003E27E3" w:rsidRPr="00FD1D2F" w:rsidRDefault="003E27E3" w:rsidP="009F5D46">
      <w:pPr>
        <w:rPr>
          <w:sz w:val="20"/>
        </w:rPr>
      </w:pPr>
      <w:r w:rsidRPr="00FD1D2F">
        <w:rPr>
          <w:sz w:val="20"/>
        </w:rPr>
        <w:t xml:space="preserve">To support the configuration of </w:t>
      </w:r>
      <w:r w:rsidRPr="00FD1D2F">
        <w:rPr>
          <w:bCs/>
          <w:sz w:val="20"/>
        </w:rPr>
        <w:t>CHO and MR-DC simultaneously with good throughput, objective 4 of CHO</w:t>
      </w:r>
      <w:r w:rsidRPr="00FD1D2F">
        <w:rPr>
          <w:rFonts w:hint="eastAsia"/>
          <w:bCs/>
          <w:sz w:val="20"/>
        </w:rPr>
        <w:t xml:space="preserve"> </w:t>
      </w:r>
      <w:r w:rsidRPr="00FD1D2F">
        <w:rPr>
          <w:bCs/>
          <w:sz w:val="20"/>
        </w:rPr>
        <w:t>including target MCG and multiple candidate SCGs for CPC/CPA</w:t>
      </w:r>
      <w:r w:rsidR="00DA158F" w:rsidRPr="00FD1D2F">
        <w:rPr>
          <w:bCs/>
          <w:sz w:val="20"/>
        </w:rPr>
        <w:t xml:space="preserve"> </w:t>
      </w:r>
      <w:r w:rsidR="00DA158F" w:rsidRPr="00FD1D2F">
        <w:rPr>
          <w:rFonts w:hint="eastAsia"/>
          <w:bCs/>
          <w:sz w:val="20"/>
        </w:rPr>
        <w:t>has</w:t>
      </w:r>
      <w:r w:rsidRPr="00FD1D2F">
        <w:rPr>
          <w:bCs/>
          <w:sz w:val="20"/>
        </w:rPr>
        <w:t xml:space="preserve"> be</w:t>
      </w:r>
      <w:r w:rsidR="00DA158F" w:rsidRPr="00FD1D2F">
        <w:rPr>
          <w:rFonts w:hint="eastAsia"/>
          <w:bCs/>
          <w:sz w:val="20"/>
        </w:rPr>
        <w:t>en</w:t>
      </w:r>
      <w:r w:rsidRPr="00FD1D2F">
        <w:rPr>
          <w:bCs/>
          <w:sz w:val="20"/>
        </w:rPr>
        <w:t xml:space="preserve"> discussed in Rel-18. </w:t>
      </w:r>
      <w:r w:rsidRPr="00FD1D2F">
        <w:rPr>
          <w:rFonts w:hint="eastAsia"/>
          <w:bCs/>
          <w:sz w:val="20"/>
        </w:rPr>
        <w:t>F</w:t>
      </w:r>
      <w:r w:rsidRPr="00FD1D2F">
        <w:rPr>
          <w:bCs/>
          <w:sz w:val="20"/>
        </w:rPr>
        <w:t>o</w:t>
      </w:r>
      <w:r w:rsidRPr="00FD1D2F">
        <w:rPr>
          <w:rFonts w:hint="eastAsia"/>
          <w:bCs/>
          <w:sz w:val="20"/>
        </w:rPr>
        <w:t>r</w:t>
      </w:r>
      <w:r w:rsidRPr="00FD1D2F">
        <w:rPr>
          <w:bCs/>
          <w:sz w:val="20"/>
        </w:rPr>
        <w:t xml:space="preserve"> </w:t>
      </w:r>
      <w:r w:rsidRPr="00FD1D2F">
        <w:rPr>
          <w:rFonts w:hint="eastAsia"/>
          <w:bCs/>
          <w:sz w:val="20"/>
        </w:rPr>
        <w:t>the</w:t>
      </w:r>
      <w:r w:rsidRPr="00FD1D2F">
        <w:rPr>
          <w:bCs/>
          <w:sz w:val="20"/>
        </w:rPr>
        <w:t xml:space="preserve"> flexibility </w:t>
      </w:r>
      <w:r w:rsidRPr="00FD1D2F">
        <w:rPr>
          <w:rFonts w:hint="eastAsia"/>
          <w:bCs/>
          <w:sz w:val="20"/>
        </w:rPr>
        <w:t>of</w:t>
      </w:r>
      <w:r w:rsidRPr="00FD1D2F">
        <w:rPr>
          <w:bCs/>
          <w:sz w:val="20"/>
        </w:rPr>
        <w:t xml:space="preserve"> </w:t>
      </w:r>
      <w:r w:rsidRPr="00FD1D2F">
        <w:rPr>
          <w:rFonts w:hint="eastAsia"/>
          <w:bCs/>
          <w:sz w:val="20"/>
        </w:rPr>
        <w:t>CHO</w:t>
      </w:r>
      <w:r w:rsidRPr="00FD1D2F">
        <w:rPr>
          <w:bCs/>
          <w:sz w:val="20"/>
        </w:rPr>
        <w:t xml:space="preserve"> with CPC/CPA, </w:t>
      </w:r>
      <w:r w:rsidRPr="00FD1D2F">
        <w:rPr>
          <w:rFonts w:hint="eastAsia"/>
          <w:bCs/>
          <w:sz w:val="20"/>
        </w:rPr>
        <w:t>CHO</w:t>
      </w:r>
      <w:r w:rsidRPr="00FD1D2F">
        <w:rPr>
          <w:bCs/>
          <w:sz w:val="20"/>
        </w:rPr>
        <w:t xml:space="preserve"> combined with all CPA and CPC </w:t>
      </w:r>
      <w:r w:rsidRPr="00FD1D2F">
        <w:rPr>
          <w:sz w:val="20"/>
        </w:rPr>
        <w:t xml:space="preserve">scenarios </w:t>
      </w:r>
      <w:r w:rsidRPr="00FD1D2F">
        <w:rPr>
          <w:rFonts w:hint="eastAsia"/>
          <w:sz w:val="20"/>
        </w:rPr>
        <w:t>can</w:t>
      </w:r>
      <w:r w:rsidRPr="00FD1D2F">
        <w:rPr>
          <w:sz w:val="20"/>
        </w:rPr>
        <w:t xml:space="preserve"> </w:t>
      </w:r>
      <w:r w:rsidRPr="00FD1D2F">
        <w:rPr>
          <w:rFonts w:hint="eastAsia"/>
          <w:sz w:val="20"/>
        </w:rPr>
        <w:t>be</w:t>
      </w:r>
      <w:r w:rsidRPr="00FD1D2F">
        <w:rPr>
          <w:sz w:val="20"/>
        </w:rPr>
        <w:t xml:space="preserve"> </w:t>
      </w:r>
      <w:r w:rsidRPr="00FD1D2F">
        <w:rPr>
          <w:rFonts w:hint="eastAsia"/>
          <w:sz w:val="20"/>
        </w:rPr>
        <w:t>considered,</w:t>
      </w:r>
      <w:r w:rsidRPr="00FD1D2F">
        <w:rPr>
          <w:sz w:val="20"/>
        </w:rPr>
        <w:t xml:space="preserve"> as follows:</w:t>
      </w:r>
    </w:p>
    <w:p w14:paraId="466871D8" w14:textId="3F7FECCA" w:rsidR="003E27E3" w:rsidRPr="00FD1D2F" w:rsidRDefault="003E27E3" w:rsidP="009F5D46">
      <w:pPr>
        <w:pStyle w:val="af6"/>
        <w:numPr>
          <w:ilvl w:val="0"/>
          <w:numId w:val="27"/>
        </w:numPr>
        <w:spacing w:line="288" w:lineRule="auto"/>
        <w:ind w:left="357" w:firstLineChars="0" w:hanging="357"/>
        <w:rPr>
          <w:sz w:val="20"/>
        </w:rPr>
      </w:pPr>
      <w:r w:rsidRPr="00FD1D2F">
        <w:rPr>
          <w:sz w:val="20"/>
        </w:rPr>
        <w:t xml:space="preserve">Scenario 1: </w:t>
      </w:r>
      <w:r w:rsidRPr="00FD1D2F">
        <w:rPr>
          <w:rFonts w:hint="eastAsia"/>
          <w:sz w:val="20"/>
          <w:lang w:eastAsia="zh-CN"/>
        </w:rPr>
        <w:t>CHO</w:t>
      </w:r>
      <w:r w:rsidRPr="00FD1D2F">
        <w:rPr>
          <w:sz w:val="20"/>
        </w:rPr>
        <w:t xml:space="preserve"> </w:t>
      </w:r>
      <w:r w:rsidRPr="00FD1D2F">
        <w:rPr>
          <w:rFonts w:hint="eastAsia"/>
          <w:sz w:val="20"/>
          <w:lang w:eastAsia="zh-CN"/>
        </w:rPr>
        <w:t>with</w:t>
      </w:r>
      <w:r w:rsidRPr="00FD1D2F">
        <w:rPr>
          <w:sz w:val="20"/>
        </w:rPr>
        <w:t xml:space="preserve"> </w:t>
      </w:r>
      <w:r w:rsidRPr="00FD1D2F">
        <w:rPr>
          <w:rFonts w:hint="eastAsia"/>
          <w:sz w:val="20"/>
          <w:lang w:eastAsia="zh-CN"/>
        </w:rPr>
        <w:t>CPA</w:t>
      </w:r>
      <w:r w:rsidR="00B4069E" w:rsidRPr="00FD1D2F">
        <w:rPr>
          <w:sz w:val="20"/>
          <w:lang w:eastAsia="zh-CN"/>
        </w:rPr>
        <w:t xml:space="preserve"> (</w:t>
      </w:r>
      <w:r w:rsidR="00B4069E" w:rsidRPr="00FD1D2F">
        <w:rPr>
          <w:sz w:val="20"/>
        </w:rPr>
        <w:t>MN initiated</w:t>
      </w:r>
      <w:r w:rsidR="00B4069E" w:rsidRPr="00FD1D2F">
        <w:rPr>
          <w:sz w:val="20"/>
          <w:lang w:eastAsia="zh-CN"/>
        </w:rPr>
        <w:t>)</w:t>
      </w:r>
    </w:p>
    <w:p w14:paraId="2FE454D2" w14:textId="1C8AF53A" w:rsidR="003E27E3" w:rsidRPr="00FD1D2F" w:rsidRDefault="003E27E3" w:rsidP="009F5D46">
      <w:pPr>
        <w:pStyle w:val="af6"/>
        <w:numPr>
          <w:ilvl w:val="0"/>
          <w:numId w:val="27"/>
        </w:numPr>
        <w:spacing w:line="288" w:lineRule="auto"/>
        <w:ind w:left="357" w:firstLineChars="0" w:hanging="357"/>
        <w:rPr>
          <w:sz w:val="20"/>
        </w:rPr>
      </w:pPr>
      <w:r w:rsidRPr="00FD1D2F">
        <w:rPr>
          <w:sz w:val="20"/>
        </w:rPr>
        <w:t>Scenario 2: CHO with intra-SN CPC</w:t>
      </w:r>
      <w:r w:rsidR="0096004C">
        <w:rPr>
          <w:sz w:val="20"/>
        </w:rPr>
        <w:t xml:space="preserve"> (S</w:t>
      </w:r>
      <w:r w:rsidR="0096004C" w:rsidRPr="00FD1D2F">
        <w:rPr>
          <w:sz w:val="20"/>
        </w:rPr>
        <w:t>N initiated</w:t>
      </w:r>
      <w:r w:rsidR="0096004C">
        <w:rPr>
          <w:sz w:val="20"/>
        </w:rPr>
        <w:t>)</w:t>
      </w:r>
    </w:p>
    <w:p w14:paraId="6596BE99" w14:textId="77777777" w:rsidR="003E27E3" w:rsidRPr="00FD1D2F" w:rsidRDefault="003E27E3" w:rsidP="009F5D46">
      <w:pPr>
        <w:pStyle w:val="af6"/>
        <w:numPr>
          <w:ilvl w:val="0"/>
          <w:numId w:val="27"/>
        </w:numPr>
        <w:spacing w:after="120" w:line="288" w:lineRule="auto"/>
        <w:ind w:left="357" w:firstLineChars="0" w:hanging="357"/>
        <w:rPr>
          <w:sz w:val="20"/>
        </w:rPr>
      </w:pPr>
      <w:r w:rsidRPr="00FD1D2F">
        <w:rPr>
          <w:sz w:val="20"/>
        </w:rPr>
        <w:t>Scenario 3: CHO with inter-SN CPC (including both MN/SN initiated)</w:t>
      </w:r>
    </w:p>
    <w:p w14:paraId="68D10DA4" w14:textId="6C535914" w:rsidR="008671A1" w:rsidRPr="00FD1D2F" w:rsidRDefault="007E79A5" w:rsidP="009F5D46">
      <w:pPr>
        <w:rPr>
          <w:sz w:val="20"/>
        </w:rPr>
      </w:pPr>
      <w:r w:rsidRPr="00FD1D2F">
        <w:rPr>
          <w:sz w:val="20"/>
          <w:szCs w:val="22"/>
        </w:rPr>
        <w:t>For CHO with CPC</w:t>
      </w:r>
      <w:r w:rsidR="001D6600" w:rsidRPr="00FD1D2F">
        <w:rPr>
          <w:sz w:val="20"/>
          <w:szCs w:val="22"/>
        </w:rPr>
        <w:t>/CPA</w:t>
      </w:r>
      <w:r w:rsidRPr="00FD1D2F">
        <w:rPr>
          <w:sz w:val="20"/>
          <w:szCs w:val="22"/>
        </w:rPr>
        <w:t xml:space="preserve">, a </w:t>
      </w:r>
      <w:r w:rsidRPr="00FD1D2F">
        <w:rPr>
          <w:rFonts w:hint="eastAsia"/>
          <w:sz w:val="20"/>
          <w:szCs w:val="22"/>
        </w:rPr>
        <w:t>c</w:t>
      </w:r>
      <w:r w:rsidRPr="00FD1D2F">
        <w:rPr>
          <w:sz w:val="20"/>
          <w:szCs w:val="22"/>
        </w:rPr>
        <w:t>andidate T-MN migh</w:t>
      </w:r>
      <w:r w:rsidR="001632C2" w:rsidRPr="00FD1D2F">
        <w:rPr>
          <w:sz w:val="20"/>
          <w:szCs w:val="22"/>
        </w:rPr>
        <w:t>t</w:t>
      </w:r>
      <w:r w:rsidRPr="00FD1D2F">
        <w:rPr>
          <w:sz w:val="20"/>
          <w:szCs w:val="22"/>
        </w:rPr>
        <w:t xml:space="preserve"> </w:t>
      </w:r>
      <w:r w:rsidRPr="00FD1D2F">
        <w:rPr>
          <w:rFonts w:hint="eastAsia"/>
          <w:sz w:val="20"/>
          <w:szCs w:val="22"/>
        </w:rPr>
        <w:t>be</w:t>
      </w:r>
      <w:r w:rsidRPr="00FD1D2F">
        <w:rPr>
          <w:sz w:val="20"/>
          <w:szCs w:val="22"/>
        </w:rPr>
        <w:t xml:space="preserve"> associated with one or multiple </w:t>
      </w:r>
      <w:r w:rsidRPr="00FD1D2F">
        <w:rPr>
          <w:rFonts w:hint="eastAsia"/>
          <w:sz w:val="20"/>
          <w:szCs w:val="22"/>
        </w:rPr>
        <w:t>candida</w:t>
      </w:r>
      <w:r w:rsidRPr="00FD1D2F">
        <w:rPr>
          <w:sz w:val="20"/>
          <w:szCs w:val="22"/>
        </w:rPr>
        <w:t>te T-SN(s</w:t>
      </w:r>
      <w:r w:rsidRPr="00FD1D2F">
        <w:rPr>
          <w:rFonts w:hint="eastAsia"/>
          <w:sz w:val="20"/>
          <w:szCs w:val="22"/>
        </w:rPr>
        <w:t>).</w:t>
      </w:r>
      <w:r w:rsidR="001D6600" w:rsidRPr="00FD1D2F">
        <w:rPr>
          <w:sz w:val="20"/>
          <w:szCs w:val="22"/>
        </w:rPr>
        <w:t xml:space="preserve"> Compared with S</w:t>
      </w:r>
      <w:r w:rsidR="001632C2" w:rsidRPr="00FD1D2F">
        <w:rPr>
          <w:sz w:val="20"/>
          <w:szCs w:val="22"/>
        </w:rPr>
        <w:t xml:space="preserve">N </w:t>
      </w:r>
      <w:r w:rsidR="001632C2" w:rsidRPr="00FD1D2F">
        <w:rPr>
          <w:sz w:val="20"/>
        </w:rPr>
        <w:t xml:space="preserve">initiated CPC, </w:t>
      </w:r>
      <w:r w:rsidR="001632C2" w:rsidRPr="00FD1D2F">
        <w:rPr>
          <w:sz w:val="20"/>
          <w:szCs w:val="22"/>
        </w:rPr>
        <w:t xml:space="preserve">MN </w:t>
      </w:r>
      <w:r w:rsidR="001632C2" w:rsidRPr="00FD1D2F">
        <w:rPr>
          <w:sz w:val="20"/>
        </w:rPr>
        <w:t>initiated CPC</w:t>
      </w:r>
      <w:r w:rsidR="001D6600" w:rsidRPr="00FD1D2F">
        <w:rPr>
          <w:sz w:val="20"/>
        </w:rPr>
        <w:t>/CPA</w:t>
      </w:r>
      <w:r w:rsidR="001632C2" w:rsidRPr="00FD1D2F">
        <w:rPr>
          <w:sz w:val="20"/>
        </w:rPr>
        <w:t xml:space="preserve"> can reduce the number of </w:t>
      </w:r>
      <w:r w:rsidR="005C71CD" w:rsidRPr="00FD1D2F">
        <w:rPr>
          <w:sz w:val="20"/>
        </w:rPr>
        <w:t>inter-node</w:t>
      </w:r>
      <w:r w:rsidR="001632C2" w:rsidRPr="00FD1D2F">
        <w:rPr>
          <w:sz w:val="20"/>
        </w:rPr>
        <w:t xml:space="preserve"> interaction</w:t>
      </w:r>
      <w:r w:rsidR="005C71CD" w:rsidRPr="00FD1D2F">
        <w:rPr>
          <w:sz w:val="20"/>
        </w:rPr>
        <w:t>. Hence,</w:t>
      </w:r>
      <w:r w:rsidR="005C71CD" w:rsidRPr="00FD1D2F">
        <w:rPr>
          <w:sz w:val="20"/>
          <w:szCs w:val="22"/>
        </w:rPr>
        <w:t xml:space="preserve"> </w:t>
      </w:r>
      <w:r w:rsidRPr="00FD1D2F">
        <w:rPr>
          <w:sz w:val="20"/>
          <w:szCs w:val="22"/>
        </w:rPr>
        <w:t xml:space="preserve">CHO with </w:t>
      </w:r>
      <w:r w:rsidR="008671A1" w:rsidRPr="00FD1D2F">
        <w:rPr>
          <w:sz w:val="20"/>
          <w:szCs w:val="22"/>
        </w:rPr>
        <w:t xml:space="preserve">MN </w:t>
      </w:r>
      <w:r w:rsidR="008671A1" w:rsidRPr="00FD1D2F">
        <w:rPr>
          <w:sz w:val="20"/>
        </w:rPr>
        <w:lastRenderedPageBreak/>
        <w:t>initiated CPC</w:t>
      </w:r>
      <w:r w:rsidR="001D6600" w:rsidRPr="00FD1D2F">
        <w:rPr>
          <w:rFonts w:hint="eastAsia"/>
          <w:sz w:val="20"/>
        </w:rPr>
        <w:t>/</w:t>
      </w:r>
      <w:r w:rsidR="001D6600" w:rsidRPr="00FD1D2F">
        <w:rPr>
          <w:sz w:val="20"/>
        </w:rPr>
        <w:t>CPA</w:t>
      </w:r>
      <w:r w:rsidR="008671A1" w:rsidRPr="00FD1D2F">
        <w:rPr>
          <w:sz w:val="20"/>
        </w:rPr>
        <w:t xml:space="preserve"> should be support</w:t>
      </w:r>
      <w:r w:rsidR="0026394D" w:rsidRPr="00FD1D2F">
        <w:rPr>
          <w:sz w:val="20"/>
        </w:rPr>
        <w:t>ed</w:t>
      </w:r>
      <w:r w:rsidRPr="00FD1D2F">
        <w:rPr>
          <w:sz w:val="20"/>
        </w:rPr>
        <w:t>.</w:t>
      </w:r>
      <w:r w:rsidR="0026394D" w:rsidRPr="00FD1D2F">
        <w:rPr>
          <w:sz w:val="20"/>
        </w:rPr>
        <w:t xml:space="preserve"> But, MN initiated CPC can only be configured for load balance with event A4. For better coverage, </w:t>
      </w:r>
      <w:r w:rsidR="001D6600" w:rsidRPr="00FD1D2F">
        <w:rPr>
          <w:sz w:val="20"/>
        </w:rPr>
        <w:t xml:space="preserve">it is needed to support </w:t>
      </w:r>
      <w:r w:rsidR="0026394D" w:rsidRPr="00FD1D2F">
        <w:rPr>
          <w:sz w:val="20"/>
        </w:rPr>
        <w:t>CHO with SN initiated CPC</w:t>
      </w:r>
      <w:r w:rsidR="001D6600" w:rsidRPr="00FD1D2F">
        <w:rPr>
          <w:sz w:val="20"/>
        </w:rPr>
        <w:t>, which can be configured with event A3/A5 for PSCell change.</w:t>
      </w:r>
    </w:p>
    <w:p w14:paraId="20939F86" w14:textId="0671463B" w:rsidR="00CF6760" w:rsidRPr="00FD1D2F" w:rsidRDefault="005C71CD" w:rsidP="003E27E3">
      <w:pPr>
        <w:rPr>
          <w:b/>
          <w:sz w:val="20"/>
        </w:rPr>
      </w:pPr>
      <w:r w:rsidRPr="00FD1D2F">
        <w:rPr>
          <w:b/>
          <w:sz w:val="20"/>
        </w:rPr>
        <w:t xml:space="preserve">Proposal 1: </w:t>
      </w:r>
      <w:r w:rsidRPr="00FD1D2F">
        <w:rPr>
          <w:b/>
          <w:sz w:val="20"/>
          <w:szCs w:val="22"/>
        </w:rPr>
        <w:t xml:space="preserve">CHO with MN </w:t>
      </w:r>
      <w:r w:rsidRPr="00FD1D2F">
        <w:rPr>
          <w:b/>
          <w:sz w:val="20"/>
        </w:rPr>
        <w:t>initiated CPC</w:t>
      </w:r>
      <w:r w:rsidR="0026394D" w:rsidRPr="00FD1D2F">
        <w:rPr>
          <w:b/>
          <w:sz w:val="20"/>
        </w:rPr>
        <w:t>/CPA and</w:t>
      </w:r>
      <w:r w:rsidR="000B1A4A">
        <w:rPr>
          <w:b/>
          <w:sz w:val="20"/>
        </w:rPr>
        <w:t xml:space="preserve"> CHO with</w:t>
      </w:r>
      <w:r w:rsidR="0026394D" w:rsidRPr="00FD1D2F">
        <w:rPr>
          <w:b/>
          <w:sz w:val="20"/>
        </w:rPr>
        <w:t xml:space="preserve"> </w:t>
      </w:r>
      <w:r w:rsidR="0026394D" w:rsidRPr="00FD1D2F">
        <w:rPr>
          <w:b/>
          <w:sz w:val="20"/>
          <w:szCs w:val="22"/>
        </w:rPr>
        <w:t xml:space="preserve">SN </w:t>
      </w:r>
      <w:r w:rsidR="0026394D" w:rsidRPr="00FD1D2F">
        <w:rPr>
          <w:b/>
          <w:sz w:val="20"/>
        </w:rPr>
        <w:t xml:space="preserve">initiated CPC </w:t>
      </w:r>
      <w:r w:rsidRPr="00FD1D2F">
        <w:rPr>
          <w:b/>
          <w:sz w:val="20"/>
        </w:rPr>
        <w:t>should be support</w:t>
      </w:r>
      <w:r w:rsidR="001D6600" w:rsidRPr="00FD1D2F">
        <w:rPr>
          <w:b/>
          <w:sz w:val="20"/>
        </w:rPr>
        <w:t>ed</w:t>
      </w:r>
      <w:r w:rsidR="001D6600" w:rsidRPr="00FD1D2F">
        <w:rPr>
          <w:rFonts w:hint="eastAsia"/>
          <w:b/>
          <w:sz w:val="20"/>
        </w:rPr>
        <w:t>.</w:t>
      </w:r>
    </w:p>
    <w:p w14:paraId="7DE6A5DF" w14:textId="5C467903" w:rsidR="00EF72B0" w:rsidRDefault="00936862" w:rsidP="0009235F">
      <w:pPr>
        <w:pStyle w:val="2"/>
        <w:keepLines w:val="0"/>
        <w:tabs>
          <w:tab w:val="clear" w:pos="1002"/>
          <w:tab w:val="num" w:pos="576"/>
        </w:tabs>
        <w:spacing w:line="240" w:lineRule="auto"/>
        <w:ind w:left="0" w:firstLine="0"/>
        <w:jc w:val="left"/>
        <w:rPr>
          <w:lang w:eastAsia="zh-CN"/>
        </w:rPr>
      </w:pPr>
      <w:r>
        <w:rPr>
          <w:lang w:eastAsia="zh-CN"/>
        </w:rPr>
        <w:t xml:space="preserve">CHO with </w:t>
      </w:r>
      <w:r w:rsidR="00A2176C">
        <w:rPr>
          <w:rFonts w:hint="eastAsia"/>
          <w:lang w:eastAsia="zh-CN"/>
        </w:rPr>
        <w:t>CPC/CPA</w:t>
      </w:r>
      <w:r>
        <w:rPr>
          <w:lang w:eastAsia="zh-CN"/>
        </w:rPr>
        <w:t xml:space="preserve"> </w:t>
      </w:r>
      <w:r>
        <w:rPr>
          <w:rFonts w:hint="eastAsia"/>
          <w:lang w:eastAsia="zh-CN"/>
        </w:rPr>
        <w:t>preparation</w:t>
      </w:r>
    </w:p>
    <w:p w14:paraId="515C0A2B" w14:textId="429FFBD5" w:rsidR="006A69F9" w:rsidRPr="002A392E" w:rsidRDefault="003E27E3" w:rsidP="00EF72B0">
      <w:pPr>
        <w:rPr>
          <w:sz w:val="20"/>
        </w:rPr>
      </w:pPr>
      <w:r w:rsidRPr="002A392E">
        <w:rPr>
          <w:rFonts w:hint="eastAsia"/>
          <w:sz w:val="20"/>
        </w:rPr>
        <w:t>In</w:t>
      </w:r>
      <w:r w:rsidR="00CF6760" w:rsidRPr="002A392E">
        <w:rPr>
          <w:sz w:val="20"/>
        </w:rPr>
        <w:t xml:space="preserve"> </w:t>
      </w:r>
      <w:r w:rsidR="00CF6760" w:rsidRPr="002A392E">
        <w:rPr>
          <w:rFonts w:hint="eastAsia"/>
          <w:sz w:val="20"/>
        </w:rPr>
        <w:t>RAN2#</w:t>
      </w:r>
      <w:r w:rsidR="00CF6760" w:rsidRPr="002A392E">
        <w:rPr>
          <w:sz w:val="20"/>
        </w:rPr>
        <w:t>119</w:t>
      </w:r>
      <w:r w:rsidR="00CF6760" w:rsidRPr="002A392E">
        <w:rPr>
          <w:rFonts w:hint="eastAsia"/>
          <w:sz w:val="20"/>
        </w:rPr>
        <w:t>-e,</w:t>
      </w:r>
      <w:r w:rsidR="00CF6760" w:rsidRPr="002A392E">
        <w:rPr>
          <w:sz w:val="20"/>
        </w:rPr>
        <w:t xml:space="preserve"> RAN2 support</w:t>
      </w:r>
      <w:r w:rsidR="000B1A4A" w:rsidRPr="002A392E">
        <w:rPr>
          <w:sz w:val="20"/>
        </w:rPr>
        <w:t>s</w:t>
      </w:r>
      <w:r w:rsidR="00CF6760" w:rsidRPr="002A392E">
        <w:rPr>
          <w:sz w:val="20"/>
        </w:rPr>
        <w:t xml:space="preserve"> CHO configuration referring to or including CPC/CPA configuration (intended to be applicable together) for CHO with </w:t>
      </w:r>
      <w:r w:rsidR="00A2176C" w:rsidRPr="002A392E">
        <w:rPr>
          <w:sz w:val="20"/>
        </w:rPr>
        <w:t>CPC/CPA</w:t>
      </w:r>
      <w:r w:rsidR="00CF6760" w:rsidRPr="002A392E">
        <w:rPr>
          <w:sz w:val="20"/>
        </w:rPr>
        <w:t>.</w:t>
      </w:r>
      <w:r w:rsidR="005463D6" w:rsidRPr="002A392E">
        <w:rPr>
          <w:sz w:val="20"/>
        </w:rPr>
        <w:t xml:space="preserve"> The following options can be considered for the configuration of CHO with </w:t>
      </w:r>
      <w:r w:rsidR="00A2176C" w:rsidRPr="002A392E">
        <w:rPr>
          <w:sz w:val="20"/>
        </w:rPr>
        <w:t>CPC/CPA</w:t>
      </w:r>
      <w:r w:rsidR="005463D6" w:rsidRPr="002A392E">
        <w:rPr>
          <w:sz w:val="20"/>
        </w:rPr>
        <w:t>.</w:t>
      </w:r>
    </w:p>
    <w:p w14:paraId="55E890DD" w14:textId="3F8F6223" w:rsidR="005463D6" w:rsidRPr="002A392E" w:rsidRDefault="005463D6" w:rsidP="009F5D46">
      <w:pPr>
        <w:pStyle w:val="af6"/>
        <w:numPr>
          <w:ilvl w:val="0"/>
          <w:numId w:val="27"/>
        </w:numPr>
        <w:spacing w:line="288" w:lineRule="auto"/>
        <w:ind w:left="357" w:firstLineChars="0" w:hanging="357"/>
        <w:rPr>
          <w:sz w:val="20"/>
        </w:rPr>
      </w:pPr>
      <w:r w:rsidRPr="002A392E">
        <w:rPr>
          <w:sz w:val="20"/>
        </w:rPr>
        <w:t>Option 1: CHO configuration referring to CPC/CPA configuration</w:t>
      </w:r>
    </w:p>
    <w:p w14:paraId="676C5779" w14:textId="12358313" w:rsidR="005463D6" w:rsidRPr="002A392E" w:rsidRDefault="005463D6" w:rsidP="009F5D46">
      <w:pPr>
        <w:pStyle w:val="af6"/>
        <w:numPr>
          <w:ilvl w:val="0"/>
          <w:numId w:val="27"/>
        </w:numPr>
        <w:spacing w:after="120" w:line="288" w:lineRule="auto"/>
        <w:ind w:left="357" w:firstLineChars="0" w:hanging="357"/>
        <w:rPr>
          <w:sz w:val="20"/>
        </w:rPr>
      </w:pPr>
      <w:r w:rsidRPr="002A392E">
        <w:rPr>
          <w:sz w:val="20"/>
        </w:rPr>
        <w:t>Option 2: CHO configuration including CPC/CPA configuration</w:t>
      </w:r>
    </w:p>
    <w:p w14:paraId="75D08304" w14:textId="5A28B636" w:rsidR="00EC307E" w:rsidRPr="002A392E" w:rsidRDefault="002C5017" w:rsidP="00EF72B0">
      <w:pPr>
        <w:rPr>
          <w:sz w:val="20"/>
        </w:rPr>
      </w:pPr>
      <w:r w:rsidRPr="002A392E">
        <w:rPr>
          <w:sz w:val="20"/>
        </w:rPr>
        <w:t xml:space="preserve">For CHO with </w:t>
      </w:r>
      <w:r w:rsidR="00A2176C" w:rsidRPr="002A392E">
        <w:rPr>
          <w:sz w:val="20"/>
        </w:rPr>
        <w:t>CPC/CPA</w:t>
      </w:r>
      <w:r w:rsidRPr="002A392E">
        <w:rPr>
          <w:sz w:val="20"/>
        </w:rPr>
        <w:t>, one candidate PCell should be allowed to associate with one or multiple candi</w:t>
      </w:r>
      <w:r w:rsidRPr="002A392E">
        <w:rPr>
          <w:rFonts w:hint="eastAsia"/>
          <w:sz w:val="20"/>
        </w:rPr>
        <w:t>date</w:t>
      </w:r>
      <w:r w:rsidRPr="002A392E">
        <w:rPr>
          <w:sz w:val="20"/>
        </w:rPr>
        <w:t xml:space="preserve"> </w:t>
      </w:r>
      <w:r w:rsidRPr="002A392E">
        <w:rPr>
          <w:rFonts w:hint="eastAsia"/>
          <w:sz w:val="20"/>
        </w:rPr>
        <w:t>PSCells.</w:t>
      </w:r>
      <w:r w:rsidR="00055F02" w:rsidRPr="002A392E">
        <w:rPr>
          <w:sz w:val="20"/>
        </w:rPr>
        <w:t xml:space="preserve"> </w:t>
      </w:r>
    </w:p>
    <w:p w14:paraId="38E89857" w14:textId="0C07630B" w:rsidR="00327B71" w:rsidRPr="002A392E" w:rsidRDefault="002A392E" w:rsidP="00EF72B0">
      <w:pPr>
        <w:rPr>
          <w:sz w:val="20"/>
        </w:rPr>
      </w:pPr>
      <w:r>
        <w:rPr>
          <w:sz w:val="20"/>
        </w:rPr>
        <w:t>For Option 1, t</w:t>
      </w:r>
      <w:r w:rsidR="00055F02" w:rsidRPr="002A392E">
        <w:rPr>
          <w:sz w:val="20"/>
        </w:rPr>
        <w:t xml:space="preserve">wo methods can be used to achieve it. One is </w:t>
      </w:r>
      <w:r w:rsidR="00F55EAE" w:rsidRPr="002A392E">
        <w:rPr>
          <w:sz w:val="20"/>
        </w:rPr>
        <w:t xml:space="preserve">using </w:t>
      </w:r>
      <w:r w:rsidR="00905D95" w:rsidRPr="002A392E">
        <w:rPr>
          <w:sz w:val="20"/>
        </w:rPr>
        <w:t>an</w:t>
      </w:r>
      <w:r w:rsidR="0049468F" w:rsidRPr="002A392E">
        <w:rPr>
          <w:sz w:val="20"/>
        </w:rPr>
        <w:t xml:space="preserve"> </w:t>
      </w:r>
      <w:r w:rsidR="007B51B4" w:rsidRPr="002A392E">
        <w:rPr>
          <w:sz w:val="20"/>
        </w:rPr>
        <w:t xml:space="preserve">indication </w:t>
      </w:r>
      <w:r w:rsidR="00905D95" w:rsidRPr="002A392E">
        <w:rPr>
          <w:sz w:val="20"/>
        </w:rPr>
        <w:t xml:space="preserve">to </w:t>
      </w:r>
      <w:r w:rsidR="0049468F" w:rsidRPr="002A392E">
        <w:rPr>
          <w:sz w:val="20"/>
        </w:rPr>
        <w:t>link</w:t>
      </w:r>
      <w:r w:rsidR="00905D95" w:rsidRPr="002A392E">
        <w:rPr>
          <w:sz w:val="20"/>
        </w:rPr>
        <w:t xml:space="preserve"> the</w:t>
      </w:r>
      <w:r w:rsidR="0049468F" w:rsidRPr="002A392E">
        <w:rPr>
          <w:sz w:val="20"/>
        </w:rPr>
        <w:t xml:space="preserve"> CHO configuration with</w:t>
      </w:r>
      <w:r w:rsidR="00055F02" w:rsidRPr="002A392E">
        <w:rPr>
          <w:sz w:val="20"/>
        </w:rPr>
        <w:t xml:space="preserve"> one or multiple corr</w:t>
      </w:r>
      <w:r w:rsidR="004D2E63" w:rsidRPr="002A392E">
        <w:rPr>
          <w:sz w:val="20"/>
        </w:rPr>
        <w:t>esponding CP</w:t>
      </w:r>
      <w:r w:rsidR="006D516B" w:rsidRPr="002A392E">
        <w:rPr>
          <w:sz w:val="20"/>
        </w:rPr>
        <w:t xml:space="preserve">C/CPA </w:t>
      </w:r>
      <w:r w:rsidR="009A09A1" w:rsidRPr="002A392E">
        <w:rPr>
          <w:sz w:val="20"/>
        </w:rPr>
        <w:t>configuration</w:t>
      </w:r>
      <w:r>
        <w:rPr>
          <w:sz w:val="20"/>
        </w:rPr>
        <w:t>s</w:t>
      </w:r>
      <w:r w:rsidR="009A09A1" w:rsidRPr="002A392E">
        <w:rPr>
          <w:sz w:val="20"/>
        </w:rPr>
        <w:t xml:space="preserve">. </w:t>
      </w:r>
      <w:r w:rsidR="00F55EAE" w:rsidRPr="002A392E">
        <w:rPr>
          <w:sz w:val="20"/>
        </w:rPr>
        <w:t>The other</w:t>
      </w:r>
      <w:r w:rsidR="009A09A1" w:rsidRPr="002A392E">
        <w:rPr>
          <w:sz w:val="20"/>
        </w:rPr>
        <w:t xml:space="preserve"> is corresponding the MCG and SCG configuration wit</w:t>
      </w:r>
      <w:r w:rsidR="006D516B" w:rsidRPr="002A392E">
        <w:rPr>
          <w:sz w:val="20"/>
        </w:rPr>
        <w:t>h the CHO condi</w:t>
      </w:r>
      <w:r w:rsidR="00C80725">
        <w:rPr>
          <w:sz w:val="20"/>
        </w:rPr>
        <w:t>tion and CPC/CPA conditions, and</w:t>
      </w:r>
      <w:r w:rsidR="006D516B" w:rsidRPr="002A392E">
        <w:rPr>
          <w:sz w:val="20"/>
        </w:rPr>
        <w:t xml:space="preserve"> MCG and SCG configuration can </w:t>
      </w:r>
      <w:r w:rsidR="00C80725">
        <w:rPr>
          <w:sz w:val="20"/>
        </w:rPr>
        <w:t xml:space="preserve">be </w:t>
      </w:r>
      <w:r w:rsidR="006D516B" w:rsidRPr="002A392E">
        <w:rPr>
          <w:rFonts w:hint="eastAsia"/>
          <w:sz w:val="20"/>
        </w:rPr>
        <w:t>included</w:t>
      </w:r>
      <w:r w:rsidR="006D516B" w:rsidRPr="002A392E">
        <w:rPr>
          <w:sz w:val="20"/>
        </w:rPr>
        <w:t xml:space="preserve"> </w:t>
      </w:r>
      <w:r w:rsidR="006D516B" w:rsidRPr="002A392E">
        <w:rPr>
          <w:rFonts w:hint="eastAsia"/>
          <w:sz w:val="20"/>
        </w:rPr>
        <w:t>in</w:t>
      </w:r>
      <w:r w:rsidR="006D516B" w:rsidRPr="002A392E">
        <w:rPr>
          <w:sz w:val="20"/>
        </w:rPr>
        <w:t xml:space="preserve"> </w:t>
      </w:r>
      <w:r w:rsidR="006D516B" w:rsidRPr="002A392E">
        <w:rPr>
          <w:rFonts w:hint="eastAsia"/>
          <w:sz w:val="20"/>
        </w:rPr>
        <w:t>one</w:t>
      </w:r>
      <w:r w:rsidR="006D516B" w:rsidRPr="002A392E">
        <w:rPr>
          <w:sz w:val="20"/>
        </w:rPr>
        <w:t xml:space="preserve"> </w:t>
      </w:r>
      <w:r w:rsidR="006D516B" w:rsidRPr="002A392E">
        <w:rPr>
          <w:rFonts w:hint="eastAsia"/>
          <w:i/>
          <w:sz w:val="20"/>
        </w:rPr>
        <w:t>RRCReconfiguration</w:t>
      </w:r>
      <w:r w:rsidR="00327B71" w:rsidRPr="002A392E">
        <w:rPr>
          <w:sz w:val="20"/>
        </w:rPr>
        <w:t xml:space="preserve"> </w:t>
      </w:r>
      <w:r w:rsidR="00327B71" w:rsidRPr="002A392E">
        <w:rPr>
          <w:rFonts w:hint="eastAsia"/>
          <w:sz w:val="20"/>
        </w:rPr>
        <w:t>within</w:t>
      </w:r>
      <w:r w:rsidR="00327B71" w:rsidRPr="002A392E">
        <w:rPr>
          <w:sz w:val="20"/>
        </w:rPr>
        <w:t xml:space="preserve"> </w:t>
      </w:r>
      <w:r w:rsidR="00327B71" w:rsidRPr="002A392E">
        <w:rPr>
          <w:i/>
          <w:sz w:val="20"/>
        </w:rPr>
        <w:t>condRRCReconfig</w:t>
      </w:r>
      <w:r w:rsidR="00327B71" w:rsidRPr="002A392E">
        <w:rPr>
          <w:rFonts w:hint="eastAsia"/>
          <w:i/>
          <w:sz w:val="20"/>
        </w:rPr>
        <w:t>.</w:t>
      </w:r>
      <w:r w:rsidR="006D516B" w:rsidRPr="002A392E">
        <w:rPr>
          <w:sz w:val="20"/>
        </w:rPr>
        <w:t xml:space="preserve"> </w:t>
      </w:r>
      <w:r w:rsidR="00327B71" w:rsidRPr="002A392E">
        <w:rPr>
          <w:sz w:val="20"/>
        </w:rPr>
        <w:t>F</w:t>
      </w:r>
      <w:r w:rsidR="00327B71" w:rsidRPr="002A392E">
        <w:rPr>
          <w:rFonts w:hint="eastAsia"/>
          <w:sz w:val="20"/>
        </w:rPr>
        <w:t>or</w:t>
      </w:r>
      <w:r w:rsidR="00327B71" w:rsidRPr="002A392E">
        <w:rPr>
          <w:sz w:val="20"/>
        </w:rPr>
        <w:t xml:space="preserve"> </w:t>
      </w:r>
      <w:r w:rsidR="00BF6370" w:rsidRPr="002A392E">
        <w:rPr>
          <w:rFonts w:hint="eastAsia"/>
          <w:sz w:val="20"/>
        </w:rPr>
        <w:t>Option</w:t>
      </w:r>
      <w:r w:rsidR="00BF6370" w:rsidRPr="002A392E">
        <w:rPr>
          <w:sz w:val="20"/>
        </w:rPr>
        <w:t xml:space="preserve"> 1</w:t>
      </w:r>
      <w:r w:rsidR="00BF6370" w:rsidRPr="002A392E">
        <w:rPr>
          <w:rFonts w:hint="eastAsia"/>
          <w:sz w:val="20"/>
        </w:rPr>
        <w:t>,</w:t>
      </w:r>
      <w:r w:rsidR="00BF6370" w:rsidRPr="002A392E">
        <w:rPr>
          <w:sz w:val="20"/>
        </w:rPr>
        <w:t xml:space="preserve"> ASN.1 change is needed to support it. </w:t>
      </w:r>
      <w:r w:rsidR="00C80725">
        <w:rPr>
          <w:sz w:val="20"/>
        </w:rPr>
        <w:t>A</w:t>
      </w:r>
      <w:r w:rsidR="00BF6370" w:rsidRPr="002A392E">
        <w:rPr>
          <w:sz w:val="20"/>
        </w:rPr>
        <w:t xml:space="preserve"> </w:t>
      </w:r>
      <w:r w:rsidR="00BF6370" w:rsidRPr="002A392E">
        <w:rPr>
          <w:rFonts w:hint="eastAsia"/>
          <w:sz w:val="20"/>
        </w:rPr>
        <w:t>new</w:t>
      </w:r>
      <w:r w:rsidR="00BF6370" w:rsidRPr="002A392E">
        <w:rPr>
          <w:sz w:val="20"/>
        </w:rPr>
        <w:t xml:space="preserve"> </w:t>
      </w:r>
      <w:r w:rsidR="00BF6370" w:rsidRPr="002A392E">
        <w:rPr>
          <w:rFonts w:hint="eastAsia"/>
          <w:sz w:val="20"/>
        </w:rPr>
        <w:t>indication</w:t>
      </w:r>
      <w:r w:rsidR="00BF6370" w:rsidRPr="002A392E">
        <w:rPr>
          <w:sz w:val="20"/>
        </w:rPr>
        <w:t xml:space="preserve"> </w:t>
      </w:r>
      <w:r w:rsidR="00BF6370" w:rsidRPr="002A392E">
        <w:rPr>
          <w:rFonts w:hint="eastAsia"/>
          <w:sz w:val="20"/>
        </w:rPr>
        <w:t>for</w:t>
      </w:r>
      <w:r w:rsidR="00BF6370" w:rsidRPr="002A392E">
        <w:rPr>
          <w:sz w:val="20"/>
        </w:rPr>
        <w:t xml:space="preserve"> </w:t>
      </w:r>
      <w:r w:rsidR="00BF6370" w:rsidRPr="002A392E">
        <w:rPr>
          <w:rFonts w:hint="eastAsia"/>
          <w:sz w:val="20"/>
        </w:rPr>
        <w:t>the</w:t>
      </w:r>
      <w:r w:rsidR="00BF6370" w:rsidRPr="002A392E">
        <w:rPr>
          <w:sz w:val="20"/>
        </w:rPr>
        <w:t xml:space="preserve"> </w:t>
      </w:r>
      <w:r w:rsidR="00BF6370" w:rsidRPr="002A392E">
        <w:rPr>
          <w:rFonts w:hint="eastAsia"/>
          <w:sz w:val="20"/>
        </w:rPr>
        <w:t>association</w:t>
      </w:r>
      <w:r w:rsidR="00BF6370" w:rsidRPr="002A392E">
        <w:rPr>
          <w:sz w:val="20"/>
        </w:rPr>
        <w:t xml:space="preserve"> </w:t>
      </w:r>
      <w:r w:rsidR="00BF6370" w:rsidRPr="002A392E">
        <w:rPr>
          <w:rFonts w:hint="eastAsia"/>
          <w:sz w:val="20"/>
        </w:rPr>
        <w:t>between</w:t>
      </w:r>
      <w:r w:rsidR="00BF6370" w:rsidRPr="002A392E">
        <w:rPr>
          <w:sz w:val="20"/>
        </w:rPr>
        <w:t xml:space="preserve"> </w:t>
      </w:r>
      <w:r w:rsidR="00BF6370" w:rsidRPr="002A392E">
        <w:rPr>
          <w:rFonts w:hint="eastAsia"/>
          <w:sz w:val="20"/>
        </w:rPr>
        <w:t>CHO</w:t>
      </w:r>
      <w:r w:rsidR="00BF6370" w:rsidRPr="002A392E">
        <w:rPr>
          <w:sz w:val="20"/>
        </w:rPr>
        <w:t xml:space="preserve"> </w:t>
      </w:r>
      <w:r w:rsidR="00BF6370" w:rsidRPr="002A392E">
        <w:rPr>
          <w:rFonts w:hint="eastAsia"/>
          <w:sz w:val="20"/>
        </w:rPr>
        <w:t>and</w:t>
      </w:r>
      <w:r w:rsidR="00BF6370" w:rsidRPr="002A392E">
        <w:rPr>
          <w:sz w:val="20"/>
        </w:rPr>
        <w:t xml:space="preserve"> </w:t>
      </w:r>
      <w:r w:rsidR="00BF6370" w:rsidRPr="002A392E">
        <w:rPr>
          <w:rFonts w:hint="eastAsia"/>
          <w:sz w:val="20"/>
        </w:rPr>
        <w:t>CPC</w:t>
      </w:r>
      <w:r w:rsidR="00BF6370" w:rsidRPr="002A392E">
        <w:rPr>
          <w:sz w:val="20"/>
        </w:rPr>
        <w:t xml:space="preserve"> </w:t>
      </w:r>
      <w:r w:rsidR="00BF6370" w:rsidRPr="002A392E">
        <w:rPr>
          <w:rFonts w:hint="eastAsia"/>
          <w:sz w:val="20"/>
        </w:rPr>
        <w:t>or</w:t>
      </w:r>
      <w:r w:rsidR="00BF6370" w:rsidRPr="002A392E">
        <w:rPr>
          <w:sz w:val="20"/>
        </w:rPr>
        <w:t xml:space="preserve"> </w:t>
      </w:r>
      <w:r w:rsidR="00BF6370" w:rsidRPr="002A392E">
        <w:rPr>
          <w:rFonts w:hint="eastAsia"/>
          <w:sz w:val="20"/>
        </w:rPr>
        <w:t>a</w:t>
      </w:r>
      <w:r w:rsidR="00BF6370" w:rsidRPr="002A392E">
        <w:rPr>
          <w:sz w:val="20"/>
        </w:rPr>
        <w:t xml:space="preserve"> </w:t>
      </w:r>
      <w:r w:rsidR="00BF6370" w:rsidRPr="002A392E">
        <w:rPr>
          <w:rFonts w:hint="eastAsia"/>
          <w:sz w:val="20"/>
        </w:rPr>
        <w:t>modified</w:t>
      </w:r>
      <w:r w:rsidR="00BF6370" w:rsidRPr="002A392E">
        <w:rPr>
          <w:sz w:val="20"/>
        </w:rPr>
        <w:t xml:space="preserve"> </w:t>
      </w:r>
      <w:r w:rsidR="00BF6370" w:rsidRPr="002A392E">
        <w:rPr>
          <w:rFonts w:hint="eastAsia"/>
          <w:sz w:val="20"/>
        </w:rPr>
        <w:t>structure</w:t>
      </w:r>
      <w:r w:rsidR="00BF6370" w:rsidRPr="002A392E">
        <w:rPr>
          <w:sz w:val="20"/>
        </w:rPr>
        <w:t xml:space="preserve"> </w:t>
      </w:r>
      <w:r w:rsidR="00BF6370" w:rsidRPr="002A392E">
        <w:rPr>
          <w:rFonts w:hint="eastAsia"/>
          <w:sz w:val="20"/>
        </w:rPr>
        <w:t>of</w:t>
      </w:r>
      <w:r w:rsidR="00BF6370" w:rsidRPr="002A392E">
        <w:rPr>
          <w:sz w:val="20"/>
        </w:rPr>
        <w:t xml:space="preserve"> </w:t>
      </w:r>
      <w:r w:rsidR="00BF6370" w:rsidRPr="002A392E">
        <w:rPr>
          <w:i/>
          <w:sz w:val="20"/>
        </w:rPr>
        <w:t>ConditionalReconfiguration</w:t>
      </w:r>
      <w:r w:rsidR="00BF6370" w:rsidRPr="002A392E">
        <w:rPr>
          <w:sz w:val="20"/>
        </w:rPr>
        <w:t xml:space="preserve"> </w:t>
      </w:r>
      <w:r w:rsidR="00BF6370" w:rsidRPr="002A392E">
        <w:rPr>
          <w:rFonts w:hint="eastAsia"/>
          <w:sz w:val="20"/>
        </w:rPr>
        <w:t>are</w:t>
      </w:r>
      <w:r w:rsidR="00BF6370" w:rsidRPr="002A392E">
        <w:rPr>
          <w:sz w:val="20"/>
        </w:rPr>
        <w:t xml:space="preserve"> </w:t>
      </w:r>
      <w:r w:rsidR="00BF6370" w:rsidRPr="002A392E">
        <w:rPr>
          <w:rFonts w:hint="eastAsia"/>
          <w:sz w:val="20"/>
        </w:rPr>
        <w:t>needed</w:t>
      </w:r>
      <w:r w:rsidR="00BF6370" w:rsidRPr="002A392E">
        <w:rPr>
          <w:sz w:val="20"/>
        </w:rPr>
        <w:t>.</w:t>
      </w:r>
    </w:p>
    <w:p w14:paraId="049B5D6B" w14:textId="4049D65D" w:rsidR="00984201" w:rsidRPr="002A392E" w:rsidRDefault="00EC307E" w:rsidP="00EF72B0">
      <w:pPr>
        <w:rPr>
          <w:sz w:val="20"/>
        </w:rPr>
      </w:pPr>
      <w:r w:rsidRPr="002A392E">
        <w:rPr>
          <w:sz w:val="20"/>
        </w:rPr>
        <w:t xml:space="preserve">For Option 2, </w:t>
      </w:r>
      <w:r w:rsidR="00F70155" w:rsidRPr="002A392E">
        <w:rPr>
          <w:sz w:val="20"/>
        </w:rPr>
        <w:t xml:space="preserve">RAN2 just needs to remove the limitation that is </w:t>
      </w:r>
      <w:r w:rsidR="00F70155" w:rsidRPr="002A392E">
        <w:rPr>
          <w:sz w:val="20"/>
          <w:szCs w:val="22"/>
        </w:rPr>
        <w:t>“</w:t>
      </w:r>
      <w:r w:rsidR="00F70155" w:rsidRPr="002A392E">
        <w:rPr>
          <w:sz w:val="20"/>
        </w:rPr>
        <w:t xml:space="preserve">The </w:t>
      </w:r>
      <w:r w:rsidR="00F70155" w:rsidRPr="002A392E">
        <w:rPr>
          <w:i/>
          <w:sz w:val="20"/>
        </w:rPr>
        <w:t>RRCReconfiguration</w:t>
      </w:r>
      <w:r w:rsidR="00F70155" w:rsidRPr="002A392E">
        <w:rPr>
          <w:sz w:val="20"/>
        </w:rPr>
        <w:t xml:space="preserve"> message contained in </w:t>
      </w:r>
      <w:r w:rsidR="00F70155" w:rsidRPr="002A392E">
        <w:rPr>
          <w:i/>
          <w:iCs/>
          <w:sz w:val="20"/>
        </w:rPr>
        <w:t>condRRCReconfig</w:t>
      </w:r>
      <w:r w:rsidR="00F70155" w:rsidRPr="002A392E">
        <w:rPr>
          <w:sz w:val="20"/>
        </w:rPr>
        <w:t xml:space="preserve"> cannot contain the field </w:t>
      </w:r>
      <w:r w:rsidR="00F70155" w:rsidRPr="002A392E">
        <w:rPr>
          <w:i/>
          <w:iCs/>
          <w:sz w:val="20"/>
        </w:rPr>
        <w:t>conditionalReconfiguration</w:t>
      </w:r>
      <w:r w:rsidR="00F70155" w:rsidRPr="002A392E">
        <w:rPr>
          <w:sz w:val="20"/>
        </w:rPr>
        <w:t>.</w:t>
      </w:r>
      <w:r w:rsidR="00D438CC" w:rsidRPr="002A392E">
        <w:rPr>
          <w:sz w:val="20"/>
          <w:szCs w:val="22"/>
        </w:rPr>
        <w:t xml:space="preserve">” </w:t>
      </w:r>
      <w:r w:rsidR="00A335FA" w:rsidRPr="002A392E">
        <w:rPr>
          <w:sz w:val="20"/>
          <w:szCs w:val="22"/>
        </w:rPr>
        <w:t>And then, t</w:t>
      </w:r>
      <w:r w:rsidR="00EF72B0" w:rsidRPr="002A392E">
        <w:rPr>
          <w:sz w:val="20"/>
        </w:rPr>
        <w:t xml:space="preserve">he </w:t>
      </w:r>
      <w:r w:rsidR="00EF72B0" w:rsidRPr="002A392E">
        <w:rPr>
          <w:i/>
          <w:iCs/>
          <w:sz w:val="20"/>
        </w:rPr>
        <w:t>RRCReconfiguration</w:t>
      </w:r>
      <w:r w:rsidR="00EF72B0" w:rsidRPr="002A392E">
        <w:rPr>
          <w:sz w:val="20"/>
        </w:rPr>
        <w:t xml:space="preserve"> included in CHO configuration can be allowed to include target MCG configuration and </w:t>
      </w:r>
      <w:r w:rsidR="00EF72B0" w:rsidRPr="002A392E">
        <w:rPr>
          <w:i/>
          <w:iCs/>
          <w:sz w:val="20"/>
        </w:rPr>
        <w:t>conditionalReconfiguration</w:t>
      </w:r>
      <w:r w:rsidR="00EF72B0" w:rsidRPr="002A392E">
        <w:rPr>
          <w:sz w:val="20"/>
        </w:rPr>
        <w:t xml:space="preserve"> for CPC/CPA to support CHO with CPC/CPA</w:t>
      </w:r>
      <w:r w:rsidR="00EF72B0" w:rsidRPr="002A392E">
        <w:rPr>
          <w:rFonts w:hint="eastAsia"/>
          <w:sz w:val="20"/>
        </w:rPr>
        <w:t>.</w:t>
      </w:r>
      <w:r w:rsidR="00EF72B0" w:rsidRPr="002A392E">
        <w:rPr>
          <w:sz w:val="20"/>
        </w:rPr>
        <w:t xml:space="preserve"> </w:t>
      </w:r>
      <w:r w:rsidR="00EF72B0" w:rsidRPr="002A392E">
        <w:rPr>
          <w:rFonts w:hint="eastAsia"/>
          <w:sz w:val="20"/>
        </w:rPr>
        <w:t>Candidate</w:t>
      </w:r>
      <w:r w:rsidR="00EF72B0" w:rsidRPr="002A392E">
        <w:rPr>
          <w:sz w:val="20"/>
        </w:rPr>
        <w:t xml:space="preserve"> </w:t>
      </w:r>
      <w:r w:rsidR="00EF72B0" w:rsidRPr="002A392E">
        <w:rPr>
          <w:rFonts w:hint="eastAsia"/>
          <w:sz w:val="20"/>
        </w:rPr>
        <w:t>SCGs</w:t>
      </w:r>
      <w:r w:rsidR="00C73A91" w:rsidRPr="002A392E">
        <w:rPr>
          <w:sz w:val="20"/>
        </w:rPr>
        <w:t xml:space="preserve"> </w:t>
      </w:r>
      <w:r w:rsidR="00C73A91" w:rsidRPr="002A392E">
        <w:rPr>
          <w:rFonts w:hint="eastAsia"/>
          <w:sz w:val="20"/>
        </w:rPr>
        <w:t>and</w:t>
      </w:r>
      <w:r w:rsidR="00C73A91" w:rsidRPr="002A392E">
        <w:rPr>
          <w:sz w:val="20"/>
        </w:rPr>
        <w:t xml:space="preserve"> </w:t>
      </w:r>
      <w:r w:rsidR="00C73A91" w:rsidRPr="002A392E">
        <w:rPr>
          <w:rFonts w:hint="eastAsia"/>
          <w:sz w:val="20"/>
        </w:rPr>
        <w:t>associated</w:t>
      </w:r>
      <w:r w:rsidR="00C73A91" w:rsidRPr="002A392E">
        <w:rPr>
          <w:sz w:val="20"/>
        </w:rPr>
        <w:t xml:space="preserve"> </w:t>
      </w:r>
      <w:r w:rsidR="00C73A91" w:rsidRPr="002A392E">
        <w:rPr>
          <w:rFonts w:hint="eastAsia"/>
          <w:sz w:val="20"/>
        </w:rPr>
        <w:t>CPC</w:t>
      </w:r>
      <w:r w:rsidR="00C73A91" w:rsidRPr="002A392E">
        <w:rPr>
          <w:sz w:val="20"/>
        </w:rPr>
        <w:t>/CP</w:t>
      </w:r>
      <w:r w:rsidR="00C73A91" w:rsidRPr="002A392E">
        <w:rPr>
          <w:rFonts w:hint="eastAsia"/>
          <w:sz w:val="20"/>
        </w:rPr>
        <w:t>A</w:t>
      </w:r>
      <w:r w:rsidR="00C73A91" w:rsidRPr="002A392E">
        <w:rPr>
          <w:sz w:val="20"/>
        </w:rPr>
        <w:t xml:space="preserve"> conditions</w:t>
      </w:r>
      <w:r w:rsidR="00EF72B0" w:rsidRPr="002A392E">
        <w:rPr>
          <w:sz w:val="20"/>
        </w:rPr>
        <w:t xml:space="preserve"> </w:t>
      </w:r>
      <w:r w:rsidR="00EF72B0" w:rsidRPr="002A392E">
        <w:rPr>
          <w:rFonts w:hint="eastAsia"/>
          <w:sz w:val="20"/>
        </w:rPr>
        <w:t>are</w:t>
      </w:r>
      <w:r w:rsidR="00EF72B0" w:rsidRPr="002A392E">
        <w:rPr>
          <w:sz w:val="20"/>
        </w:rPr>
        <w:t xml:space="preserve"> </w:t>
      </w:r>
      <w:r w:rsidR="00EF72B0" w:rsidRPr="002A392E">
        <w:rPr>
          <w:rFonts w:hint="eastAsia"/>
          <w:sz w:val="20"/>
        </w:rPr>
        <w:t>included</w:t>
      </w:r>
      <w:r w:rsidR="00EF72B0" w:rsidRPr="002A392E">
        <w:rPr>
          <w:sz w:val="20"/>
        </w:rPr>
        <w:t xml:space="preserve"> </w:t>
      </w:r>
      <w:r w:rsidR="00EF72B0" w:rsidRPr="002A392E">
        <w:rPr>
          <w:rFonts w:hint="eastAsia"/>
          <w:sz w:val="20"/>
        </w:rPr>
        <w:t>in</w:t>
      </w:r>
      <w:r w:rsidR="00EF72B0" w:rsidRPr="002A392E">
        <w:rPr>
          <w:sz w:val="20"/>
        </w:rPr>
        <w:t xml:space="preserve"> </w:t>
      </w:r>
      <w:r w:rsidR="00EF72B0" w:rsidRPr="002A392E">
        <w:rPr>
          <w:rFonts w:hint="eastAsia"/>
          <w:sz w:val="20"/>
        </w:rPr>
        <w:t>the</w:t>
      </w:r>
      <w:r w:rsidR="00EF72B0" w:rsidRPr="002A392E">
        <w:rPr>
          <w:sz w:val="20"/>
        </w:rPr>
        <w:t xml:space="preserve"> </w:t>
      </w:r>
      <w:r w:rsidR="00EF72B0" w:rsidRPr="002A392E">
        <w:rPr>
          <w:i/>
          <w:iCs/>
          <w:sz w:val="20"/>
        </w:rPr>
        <w:t>conditionalReconfiguration</w:t>
      </w:r>
      <w:r w:rsidR="00EF72B0" w:rsidRPr="002A392E">
        <w:rPr>
          <w:sz w:val="20"/>
        </w:rPr>
        <w:t xml:space="preserve"> for CPC/CPA</w:t>
      </w:r>
      <w:r w:rsidR="00EF72B0" w:rsidRPr="002A392E">
        <w:rPr>
          <w:rFonts w:hint="eastAsia"/>
          <w:sz w:val="20"/>
        </w:rPr>
        <w:t>.</w:t>
      </w:r>
      <w:r w:rsidR="00A335FA" w:rsidRPr="002A392E">
        <w:rPr>
          <w:sz w:val="20"/>
        </w:rPr>
        <w:t xml:space="preserve"> </w:t>
      </w:r>
      <w:r w:rsidR="00C73A91" w:rsidRPr="002A392E">
        <w:rPr>
          <w:rFonts w:hint="eastAsia"/>
          <w:sz w:val="20"/>
        </w:rPr>
        <w:t>Based</w:t>
      </w:r>
      <w:r w:rsidR="00C73A91" w:rsidRPr="002A392E">
        <w:rPr>
          <w:sz w:val="20"/>
        </w:rPr>
        <w:t xml:space="preserve"> </w:t>
      </w:r>
      <w:r w:rsidR="00C73A91" w:rsidRPr="002A392E">
        <w:rPr>
          <w:rFonts w:hint="eastAsia"/>
          <w:sz w:val="20"/>
        </w:rPr>
        <w:t>on</w:t>
      </w:r>
      <w:r w:rsidR="00C73A91" w:rsidRPr="002A392E">
        <w:rPr>
          <w:sz w:val="20"/>
        </w:rPr>
        <w:t xml:space="preserve"> </w:t>
      </w:r>
      <w:r w:rsidR="00C73A91" w:rsidRPr="002A392E">
        <w:rPr>
          <w:rFonts w:hint="eastAsia"/>
          <w:sz w:val="20"/>
        </w:rPr>
        <w:t>above</w:t>
      </w:r>
      <w:r w:rsidR="00C73A91" w:rsidRPr="002A392E">
        <w:rPr>
          <w:sz w:val="20"/>
        </w:rPr>
        <w:t xml:space="preserve"> analysis, option 2 is a simple soluti</w:t>
      </w:r>
      <w:r w:rsidR="003142D8" w:rsidRPr="002A392E">
        <w:rPr>
          <w:sz w:val="20"/>
        </w:rPr>
        <w:t>on with minimum specification change</w:t>
      </w:r>
      <w:r w:rsidR="00C73A91" w:rsidRPr="002A392E">
        <w:rPr>
          <w:sz w:val="20"/>
        </w:rPr>
        <w:t>.</w:t>
      </w:r>
      <w:r w:rsidR="00722811" w:rsidRPr="002A392E">
        <w:rPr>
          <w:sz w:val="20"/>
        </w:rPr>
        <w:t xml:space="preserve"> </w:t>
      </w:r>
    </w:p>
    <w:p w14:paraId="4C652559" w14:textId="77777777" w:rsidR="00241A28" w:rsidRPr="002A392E" w:rsidRDefault="00241A28" w:rsidP="00241A28">
      <w:pPr>
        <w:rPr>
          <w:b/>
          <w:sz w:val="20"/>
        </w:rPr>
      </w:pPr>
      <w:r w:rsidRPr="002A392E">
        <w:rPr>
          <w:b/>
          <w:sz w:val="20"/>
        </w:rPr>
        <w:t>Proposal 2: RAN2 confirm</w:t>
      </w:r>
      <w:r w:rsidRPr="002A392E">
        <w:rPr>
          <w:rFonts w:hint="eastAsia"/>
          <w:b/>
          <w:sz w:val="20"/>
        </w:rPr>
        <w:t>s</w:t>
      </w:r>
      <w:r w:rsidRPr="002A392E">
        <w:rPr>
          <w:b/>
          <w:sz w:val="20"/>
        </w:rPr>
        <w:t xml:space="preserve"> that CHO </w:t>
      </w:r>
      <w:r w:rsidRPr="002A392E">
        <w:rPr>
          <w:rFonts w:hint="eastAsia"/>
          <w:b/>
          <w:sz w:val="20"/>
        </w:rPr>
        <w:t>configuration</w:t>
      </w:r>
      <w:r w:rsidRPr="002A392E">
        <w:rPr>
          <w:b/>
          <w:sz w:val="20"/>
        </w:rPr>
        <w:t xml:space="preserve"> </w:t>
      </w:r>
      <w:r w:rsidRPr="002A392E">
        <w:rPr>
          <w:rFonts w:hint="eastAsia"/>
          <w:b/>
          <w:sz w:val="20"/>
        </w:rPr>
        <w:t>including</w:t>
      </w:r>
      <w:r w:rsidRPr="002A392E">
        <w:rPr>
          <w:b/>
          <w:sz w:val="20"/>
        </w:rPr>
        <w:t xml:space="preserve"> </w:t>
      </w:r>
      <w:r w:rsidRPr="002A392E">
        <w:rPr>
          <w:rFonts w:hint="eastAsia"/>
          <w:b/>
          <w:sz w:val="20"/>
        </w:rPr>
        <w:t>CPC/</w:t>
      </w:r>
      <w:r w:rsidRPr="002A392E">
        <w:rPr>
          <w:b/>
          <w:sz w:val="20"/>
        </w:rPr>
        <w:t>CP</w:t>
      </w:r>
      <w:r w:rsidRPr="002A392E">
        <w:rPr>
          <w:rFonts w:hint="eastAsia"/>
          <w:b/>
          <w:sz w:val="20"/>
        </w:rPr>
        <w:t>A</w:t>
      </w:r>
      <w:r w:rsidRPr="002A392E">
        <w:rPr>
          <w:b/>
          <w:sz w:val="20"/>
        </w:rPr>
        <w:t xml:space="preserve"> </w:t>
      </w:r>
      <w:r w:rsidRPr="002A392E">
        <w:rPr>
          <w:rFonts w:hint="eastAsia"/>
          <w:b/>
          <w:sz w:val="20"/>
        </w:rPr>
        <w:t>configuration</w:t>
      </w:r>
      <w:r w:rsidRPr="002A392E">
        <w:rPr>
          <w:b/>
          <w:sz w:val="20"/>
        </w:rPr>
        <w:t xml:space="preserve"> is supported for CHO with CPC/CPA</w:t>
      </w:r>
      <w:r w:rsidRPr="002A392E">
        <w:rPr>
          <w:rFonts w:hint="eastAsia"/>
          <w:b/>
          <w:sz w:val="20"/>
        </w:rPr>
        <w:t>.</w:t>
      </w:r>
    </w:p>
    <w:p w14:paraId="70A9F1DF" w14:textId="32624DA3" w:rsidR="0009235F" w:rsidRDefault="00EF72B0" w:rsidP="0009235F">
      <w:pPr>
        <w:pStyle w:val="2"/>
        <w:keepLines w:val="0"/>
        <w:tabs>
          <w:tab w:val="clear" w:pos="1002"/>
          <w:tab w:val="num" w:pos="576"/>
        </w:tabs>
        <w:spacing w:line="240" w:lineRule="auto"/>
        <w:ind w:left="0" w:firstLine="0"/>
        <w:jc w:val="left"/>
      </w:pPr>
      <w:bookmarkStart w:id="3" w:name="_GoBack"/>
      <w:bookmarkEnd w:id="3"/>
      <w:r>
        <w:rPr>
          <w:rFonts w:hint="eastAsia"/>
          <w:lang w:eastAsia="zh-CN"/>
        </w:rPr>
        <w:t>CHO</w:t>
      </w:r>
      <w:r>
        <w:rPr>
          <w:lang w:eastAsia="zh-CN"/>
        </w:rPr>
        <w:t xml:space="preserve"> </w:t>
      </w:r>
      <w:r w:rsidR="00936862">
        <w:rPr>
          <w:rFonts w:hint="eastAsia"/>
          <w:lang w:eastAsia="zh-CN"/>
        </w:rPr>
        <w:t>with</w:t>
      </w:r>
      <w:r w:rsidR="00936862">
        <w:rPr>
          <w:lang w:eastAsia="zh-CN"/>
        </w:rPr>
        <w:t xml:space="preserve"> </w:t>
      </w:r>
      <w:r w:rsidR="00A2176C">
        <w:rPr>
          <w:rFonts w:hint="eastAsia"/>
          <w:lang w:eastAsia="zh-CN"/>
        </w:rPr>
        <w:t>CPC/CPA</w:t>
      </w:r>
      <w:r w:rsidR="00FC5125">
        <w:rPr>
          <w:lang w:eastAsia="zh-CN"/>
        </w:rPr>
        <w:t xml:space="preserve"> </w:t>
      </w:r>
      <w:r w:rsidR="00FC5125">
        <w:t>evaluation</w:t>
      </w:r>
    </w:p>
    <w:p w14:paraId="75D1F2D8" w14:textId="5612EE25" w:rsidR="00FC5125" w:rsidRPr="009F5D46" w:rsidRDefault="00A2176C" w:rsidP="00FC5125">
      <w:pPr>
        <w:rPr>
          <w:sz w:val="20"/>
        </w:rPr>
      </w:pPr>
      <w:r w:rsidRPr="009F5D46">
        <w:rPr>
          <w:sz w:val="20"/>
          <w:lang w:eastAsia="x-none"/>
        </w:rPr>
        <w:t>RAN2 has discussed how to perform CHO and CPC</w:t>
      </w:r>
      <w:r w:rsidRPr="009F5D46">
        <w:rPr>
          <w:rFonts w:hint="eastAsia"/>
          <w:sz w:val="20"/>
        </w:rPr>
        <w:t>/</w:t>
      </w:r>
      <w:r w:rsidR="002F4AA2" w:rsidRPr="009F5D46">
        <w:rPr>
          <w:sz w:val="20"/>
        </w:rPr>
        <w:t>CPA evaluation and the following options can be discussed:</w:t>
      </w:r>
    </w:p>
    <w:p w14:paraId="2F46E40C" w14:textId="05B9D4BE" w:rsidR="002F4AA2" w:rsidRPr="009F5D46" w:rsidRDefault="002F4AA2" w:rsidP="009F5D46">
      <w:pPr>
        <w:pStyle w:val="af6"/>
        <w:numPr>
          <w:ilvl w:val="0"/>
          <w:numId w:val="27"/>
        </w:numPr>
        <w:spacing w:line="288" w:lineRule="auto"/>
        <w:ind w:left="357" w:firstLineChars="0" w:hanging="357"/>
        <w:rPr>
          <w:sz w:val="20"/>
        </w:rPr>
      </w:pPr>
      <w:r w:rsidRPr="009F5D46">
        <w:rPr>
          <w:sz w:val="20"/>
        </w:rPr>
        <w:t xml:space="preserve">Option 1: CHO evaluation and CPC/CPA evaluation is sequential, </w:t>
      </w:r>
      <w:r w:rsidR="00936862" w:rsidRPr="009F5D46">
        <w:rPr>
          <w:sz w:val="20"/>
        </w:rPr>
        <w:t>i.e</w:t>
      </w:r>
      <w:r w:rsidRPr="009F5D46">
        <w:rPr>
          <w:rFonts w:hint="eastAsia"/>
          <w:sz w:val="20"/>
        </w:rPr>
        <w:t>.</w:t>
      </w:r>
      <w:r w:rsidRPr="009F5D46">
        <w:rPr>
          <w:sz w:val="20"/>
        </w:rPr>
        <w:t xml:space="preserve"> </w:t>
      </w:r>
      <w:r w:rsidR="008107F2" w:rsidRPr="009F5D46">
        <w:rPr>
          <w:sz w:val="20"/>
        </w:rPr>
        <w:t xml:space="preserve">when </w:t>
      </w:r>
      <w:r w:rsidR="00DF638D" w:rsidRPr="00FD1D2F">
        <w:rPr>
          <w:sz w:val="20"/>
          <w:szCs w:val="20"/>
        </w:rPr>
        <w:t>triggering CHO</w:t>
      </w:r>
      <w:r w:rsidRPr="009F5D46">
        <w:rPr>
          <w:sz w:val="20"/>
        </w:rPr>
        <w:t>, UE start</w:t>
      </w:r>
      <w:r w:rsidR="00B4069E" w:rsidRPr="009F5D46">
        <w:rPr>
          <w:rFonts w:hint="eastAsia"/>
          <w:sz w:val="20"/>
        </w:rPr>
        <w:t>s</w:t>
      </w:r>
      <w:r w:rsidRPr="009F5D46">
        <w:rPr>
          <w:sz w:val="20"/>
        </w:rPr>
        <w:t xml:space="preserve"> CPC/CPA evaluation.</w:t>
      </w:r>
    </w:p>
    <w:p w14:paraId="429DC6E1" w14:textId="3876794B" w:rsidR="002F4AA2" w:rsidRPr="009F5D46" w:rsidRDefault="002F4AA2" w:rsidP="009F5D46">
      <w:pPr>
        <w:pStyle w:val="af6"/>
        <w:numPr>
          <w:ilvl w:val="0"/>
          <w:numId w:val="27"/>
        </w:numPr>
        <w:spacing w:after="120" w:line="288" w:lineRule="auto"/>
        <w:ind w:left="357" w:firstLineChars="0" w:hanging="357"/>
        <w:rPr>
          <w:sz w:val="20"/>
        </w:rPr>
      </w:pPr>
      <w:r w:rsidRPr="009F5D46">
        <w:rPr>
          <w:sz w:val="20"/>
        </w:rPr>
        <w:t>Option 2: CHO evaluation and CPC/CPA evaluation is concurrent</w:t>
      </w:r>
      <w:r w:rsidR="00936862" w:rsidRPr="009F5D46">
        <w:rPr>
          <w:sz w:val="20"/>
        </w:rPr>
        <w:t>, i.e. UE perform CHO evaluation and CPC</w:t>
      </w:r>
      <w:r w:rsidR="00936862" w:rsidRPr="009F5D46">
        <w:rPr>
          <w:rFonts w:hint="eastAsia"/>
          <w:sz w:val="20"/>
        </w:rPr>
        <w:t>/</w:t>
      </w:r>
      <w:r w:rsidR="00936862" w:rsidRPr="009F5D46">
        <w:rPr>
          <w:sz w:val="20"/>
        </w:rPr>
        <w:t>CPC evaluation</w:t>
      </w:r>
      <w:r w:rsidR="00BB071B" w:rsidRPr="009F5D46">
        <w:rPr>
          <w:sz w:val="20"/>
        </w:rPr>
        <w:t xml:space="preserve"> simultaneously</w:t>
      </w:r>
      <w:r w:rsidR="00BA5BFC" w:rsidRPr="009F5D46">
        <w:rPr>
          <w:sz w:val="20"/>
        </w:rPr>
        <w:t xml:space="preserve"> upon reception of CHO and CPC/CPA configuration.</w:t>
      </w:r>
    </w:p>
    <w:p w14:paraId="02401E90" w14:textId="2A47986F" w:rsidR="00B45343" w:rsidRPr="009F5D46" w:rsidRDefault="00BA5BFC" w:rsidP="008D64C3">
      <w:pPr>
        <w:rPr>
          <w:sz w:val="20"/>
        </w:rPr>
      </w:pPr>
      <w:r w:rsidRPr="009F5D46">
        <w:rPr>
          <w:sz w:val="20"/>
        </w:rPr>
        <w:t>For Option 2, UE need</w:t>
      </w:r>
      <w:r w:rsidR="005F2D46">
        <w:rPr>
          <w:sz w:val="20"/>
        </w:rPr>
        <w:t>s</w:t>
      </w:r>
      <w:r w:rsidRPr="009F5D46">
        <w:rPr>
          <w:sz w:val="20"/>
        </w:rPr>
        <w:t xml:space="preserve"> to e</w:t>
      </w:r>
      <w:r w:rsidR="002D3F62" w:rsidRPr="009F5D46">
        <w:rPr>
          <w:sz w:val="20"/>
        </w:rPr>
        <w:t xml:space="preserve">valuate all CHO conditions and CPC/CPA conditions. </w:t>
      </w:r>
      <w:r w:rsidR="002D3F62" w:rsidRPr="009F5D46">
        <w:rPr>
          <w:rFonts w:hint="eastAsia"/>
          <w:sz w:val="20"/>
        </w:rPr>
        <w:t>However,</w:t>
      </w:r>
      <w:r w:rsidR="00CD7A85" w:rsidRPr="009F5D46">
        <w:rPr>
          <w:sz w:val="20"/>
        </w:rPr>
        <w:t xml:space="preserve"> </w:t>
      </w:r>
      <w:r w:rsidR="00CD7A85" w:rsidRPr="009F5D46">
        <w:rPr>
          <w:rFonts w:hint="eastAsia"/>
          <w:sz w:val="20"/>
        </w:rPr>
        <w:t>even</w:t>
      </w:r>
      <w:r w:rsidR="00CD7A85" w:rsidRPr="009F5D46">
        <w:rPr>
          <w:sz w:val="20"/>
        </w:rPr>
        <w:t xml:space="preserve"> </w:t>
      </w:r>
      <w:r w:rsidR="00CD7A85" w:rsidRPr="009F5D46">
        <w:rPr>
          <w:rFonts w:hint="eastAsia"/>
          <w:sz w:val="20"/>
        </w:rPr>
        <w:t>though</w:t>
      </w:r>
      <w:r w:rsidR="005F2D46">
        <w:rPr>
          <w:sz w:val="20"/>
        </w:rPr>
        <w:t xml:space="preserve"> one</w:t>
      </w:r>
      <w:r w:rsidR="00CD7A85" w:rsidRPr="009F5D46">
        <w:rPr>
          <w:sz w:val="20"/>
        </w:rPr>
        <w:t xml:space="preserve"> </w:t>
      </w:r>
      <w:r w:rsidR="00CD7A85" w:rsidRPr="009F5D46">
        <w:rPr>
          <w:rFonts w:hint="eastAsia"/>
          <w:sz w:val="20"/>
        </w:rPr>
        <w:t>CPC/CPA</w:t>
      </w:r>
      <w:r w:rsidR="00CD7A85" w:rsidRPr="009F5D46">
        <w:rPr>
          <w:sz w:val="20"/>
        </w:rPr>
        <w:t xml:space="preserve"> </w:t>
      </w:r>
      <w:r w:rsidR="00CD7A85" w:rsidRPr="009F5D46">
        <w:rPr>
          <w:rFonts w:hint="eastAsia"/>
          <w:sz w:val="20"/>
        </w:rPr>
        <w:t>condition</w:t>
      </w:r>
      <w:r w:rsidR="00CD7A85" w:rsidRPr="009F5D46">
        <w:rPr>
          <w:sz w:val="20"/>
        </w:rPr>
        <w:t xml:space="preserve"> </w:t>
      </w:r>
      <w:r w:rsidR="00CD7A85" w:rsidRPr="009F5D46">
        <w:rPr>
          <w:rFonts w:hint="eastAsia"/>
          <w:sz w:val="20"/>
        </w:rPr>
        <w:t>is</w:t>
      </w:r>
      <w:r w:rsidR="00CD7A85" w:rsidRPr="009F5D46">
        <w:rPr>
          <w:sz w:val="20"/>
        </w:rPr>
        <w:t xml:space="preserve"> </w:t>
      </w:r>
      <w:r w:rsidR="00CD7A85" w:rsidRPr="009F5D46">
        <w:rPr>
          <w:rFonts w:hint="eastAsia"/>
          <w:sz w:val="20"/>
        </w:rPr>
        <w:t>fulfilled,</w:t>
      </w:r>
      <w:r w:rsidR="00CD7A85" w:rsidRPr="009F5D46">
        <w:rPr>
          <w:sz w:val="20"/>
        </w:rPr>
        <w:t xml:space="preserve"> as</w:t>
      </w:r>
      <w:r w:rsidR="00C17F14">
        <w:rPr>
          <w:sz w:val="20"/>
        </w:rPr>
        <w:t xml:space="preserve">sociated SCG configuration </w:t>
      </w:r>
      <w:r w:rsidR="00CD7A85" w:rsidRPr="009F5D46">
        <w:rPr>
          <w:sz w:val="20"/>
        </w:rPr>
        <w:t xml:space="preserve">can </w:t>
      </w:r>
      <w:r w:rsidR="00C17F14">
        <w:rPr>
          <w:sz w:val="20"/>
        </w:rPr>
        <w:t xml:space="preserve">only </w:t>
      </w:r>
      <w:r w:rsidR="00CD7A85" w:rsidRPr="009F5D46">
        <w:rPr>
          <w:sz w:val="20"/>
        </w:rPr>
        <w:t>be applied when the condition of corresponding CHO is fulfilled</w:t>
      </w:r>
      <w:r w:rsidR="00CD7A85" w:rsidRPr="009F5D46">
        <w:rPr>
          <w:rFonts w:hint="eastAsia"/>
          <w:sz w:val="20"/>
        </w:rPr>
        <w:t>.</w:t>
      </w:r>
      <w:r w:rsidR="00CD7A85" w:rsidRPr="009F5D46">
        <w:rPr>
          <w:sz w:val="20"/>
        </w:rPr>
        <w:t xml:space="preserve"> Hence, concurrent CHO evaluation and CPC/CPA evaluation will increase unnecessary evaluation. Furthermore, </w:t>
      </w:r>
      <w:r w:rsidR="00C07AD1" w:rsidRPr="009F5D46">
        <w:rPr>
          <w:sz w:val="20"/>
        </w:rPr>
        <w:t xml:space="preserve">if </w:t>
      </w:r>
      <w:r w:rsidR="00B45343" w:rsidRPr="009F5D46">
        <w:rPr>
          <w:sz w:val="20"/>
        </w:rPr>
        <w:t xml:space="preserve">CPC/CPA conditions are configured based on </w:t>
      </w:r>
      <w:r w:rsidR="00B45343" w:rsidRPr="009F5D46">
        <w:rPr>
          <w:rFonts w:hint="eastAsia"/>
          <w:sz w:val="20"/>
        </w:rPr>
        <w:t>the</w:t>
      </w:r>
      <w:r w:rsidR="00B45343" w:rsidRPr="009F5D46">
        <w:rPr>
          <w:sz w:val="20"/>
        </w:rPr>
        <w:t xml:space="preserve"> </w:t>
      </w:r>
      <w:r w:rsidR="00B45343" w:rsidRPr="009F5D46">
        <w:rPr>
          <w:rFonts w:hint="eastAsia"/>
          <w:sz w:val="20"/>
        </w:rPr>
        <w:t>measurement</w:t>
      </w:r>
      <w:r w:rsidR="00B45343" w:rsidRPr="009F5D46">
        <w:rPr>
          <w:sz w:val="20"/>
        </w:rPr>
        <w:t xml:space="preserve"> </w:t>
      </w:r>
      <w:r w:rsidR="00B45343" w:rsidRPr="009F5D46">
        <w:rPr>
          <w:rFonts w:hint="eastAsia"/>
          <w:sz w:val="20"/>
        </w:rPr>
        <w:t>configuration</w:t>
      </w:r>
      <w:r w:rsidR="00B45343" w:rsidRPr="009F5D46">
        <w:rPr>
          <w:sz w:val="20"/>
        </w:rPr>
        <w:t xml:space="preserve"> </w:t>
      </w:r>
      <w:r w:rsidR="00B45343" w:rsidRPr="009F5D46">
        <w:rPr>
          <w:rFonts w:hint="eastAsia"/>
          <w:sz w:val="20"/>
        </w:rPr>
        <w:t>from</w:t>
      </w:r>
      <w:r w:rsidR="00B45343" w:rsidRPr="009F5D46">
        <w:rPr>
          <w:sz w:val="20"/>
        </w:rPr>
        <w:t xml:space="preserve"> </w:t>
      </w:r>
      <w:r w:rsidR="00B45343" w:rsidRPr="009F5D46">
        <w:rPr>
          <w:rFonts w:hint="eastAsia"/>
          <w:sz w:val="20"/>
        </w:rPr>
        <w:t>target</w:t>
      </w:r>
      <w:r w:rsidR="00B45343" w:rsidRPr="009F5D46">
        <w:rPr>
          <w:sz w:val="20"/>
        </w:rPr>
        <w:t xml:space="preserve"> </w:t>
      </w:r>
      <w:r w:rsidR="00B45343" w:rsidRPr="009F5D46">
        <w:rPr>
          <w:rFonts w:hint="eastAsia"/>
          <w:sz w:val="20"/>
        </w:rPr>
        <w:t>MCG</w:t>
      </w:r>
      <w:r w:rsidR="002D3F62" w:rsidRPr="009F5D46">
        <w:rPr>
          <w:sz w:val="20"/>
        </w:rPr>
        <w:t>, UE</w:t>
      </w:r>
      <w:r w:rsidR="00B45343" w:rsidRPr="009F5D46">
        <w:rPr>
          <w:sz w:val="20"/>
        </w:rPr>
        <w:t xml:space="preserve"> cannot gain the accurate measurement configuration to evaluate CPC/CPA conditions</w:t>
      </w:r>
      <w:r w:rsidR="00B57A3E" w:rsidRPr="009F5D46">
        <w:rPr>
          <w:rFonts w:hint="eastAsia"/>
          <w:sz w:val="20"/>
        </w:rPr>
        <w:t>.</w:t>
      </w:r>
      <w:r w:rsidR="00B57A3E" w:rsidRPr="009F5D46">
        <w:rPr>
          <w:sz w:val="20"/>
        </w:rPr>
        <w:t xml:space="preserve"> </w:t>
      </w:r>
    </w:p>
    <w:p w14:paraId="40287D96" w14:textId="19670812" w:rsidR="00B7256B" w:rsidRPr="009F5D46" w:rsidRDefault="00B45343" w:rsidP="008D64C3">
      <w:pPr>
        <w:rPr>
          <w:sz w:val="20"/>
        </w:rPr>
      </w:pPr>
      <w:r w:rsidRPr="009F5D46">
        <w:rPr>
          <w:sz w:val="20"/>
        </w:rPr>
        <w:t>For Option 1, b</w:t>
      </w:r>
      <w:r w:rsidR="00E66D8B" w:rsidRPr="009F5D46">
        <w:rPr>
          <w:rFonts w:hint="eastAsia"/>
          <w:sz w:val="20"/>
        </w:rPr>
        <w:t>ased</w:t>
      </w:r>
      <w:r w:rsidR="00E66D8B" w:rsidRPr="009F5D46">
        <w:rPr>
          <w:sz w:val="20"/>
        </w:rPr>
        <w:t xml:space="preserve"> </w:t>
      </w:r>
      <w:r w:rsidR="00E66D8B" w:rsidRPr="009F5D46">
        <w:rPr>
          <w:rFonts w:hint="eastAsia"/>
          <w:sz w:val="20"/>
        </w:rPr>
        <w:t>on</w:t>
      </w:r>
      <w:r w:rsidR="00E66D8B" w:rsidRPr="009F5D46">
        <w:rPr>
          <w:sz w:val="20"/>
        </w:rPr>
        <w:t xml:space="preserve"> </w:t>
      </w:r>
      <w:r w:rsidR="00E66D8B" w:rsidRPr="009F5D46">
        <w:rPr>
          <w:rFonts w:hint="eastAsia"/>
          <w:sz w:val="20"/>
        </w:rPr>
        <w:t>above</w:t>
      </w:r>
      <w:r w:rsidR="00E66D8B" w:rsidRPr="009F5D46">
        <w:rPr>
          <w:sz w:val="20"/>
        </w:rPr>
        <w:t xml:space="preserve"> </w:t>
      </w:r>
      <w:r w:rsidR="00E66D8B" w:rsidRPr="009F5D46">
        <w:rPr>
          <w:rFonts w:hint="eastAsia"/>
          <w:sz w:val="20"/>
        </w:rPr>
        <w:t>configuration</w:t>
      </w:r>
      <w:r w:rsidR="00D35910">
        <w:rPr>
          <w:sz w:val="20"/>
        </w:rPr>
        <w:t xml:space="preserve"> in P2 </w:t>
      </w:r>
      <w:r w:rsidR="00E66D8B" w:rsidRPr="009F5D46">
        <w:rPr>
          <w:rFonts w:hint="eastAsia"/>
          <w:sz w:val="20"/>
        </w:rPr>
        <w:t>for</w:t>
      </w:r>
      <w:r w:rsidR="00E66D8B" w:rsidRPr="009F5D46">
        <w:rPr>
          <w:sz w:val="20"/>
        </w:rPr>
        <w:t xml:space="preserve"> </w:t>
      </w:r>
      <w:r w:rsidR="00E66D8B" w:rsidRPr="009F5D46">
        <w:rPr>
          <w:rFonts w:hint="eastAsia"/>
          <w:sz w:val="20"/>
        </w:rPr>
        <w:t>CHO</w:t>
      </w:r>
      <w:r w:rsidR="00E66D8B" w:rsidRPr="009F5D46">
        <w:rPr>
          <w:sz w:val="20"/>
        </w:rPr>
        <w:t xml:space="preserve"> </w:t>
      </w:r>
      <w:r w:rsidR="00E66D8B" w:rsidRPr="009F5D46">
        <w:rPr>
          <w:rFonts w:hint="eastAsia"/>
          <w:sz w:val="20"/>
        </w:rPr>
        <w:t>with</w:t>
      </w:r>
      <w:r w:rsidR="00E66D8B" w:rsidRPr="009F5D46">
        <w:rPr>
          <w:sz w:val="20"/>
        </w:rPr>
        <w:t xml:space="preserve"> </w:t>
      </w:r>
      <w:r w:rsidR="00E66D8B" w:rsidRPr="009F5D46">
        <w:rPr>
          <w:rFonts w:hint="eastAsia"/>
          <w:sz w:val="20"/>
        </w:rPr>
        <w:t>CPC/</w:t>
      </w:r>
      <w:r w:rsidR="00E66D8B" w:rsidRPr="009F5D46">
        <w:rPr>
          <w:sz w:val="20"/>
        </w:rPr>
        <w:t>CPA</w:t>
      </w:r>
      <w:r w:rsidR="00D35910">
        <w:rPr>
          <w:sz w:val="20"/>
        </w:rPr>
        <w:t xml:space="preserve">, upon </w:t>
      </w:r>
      <w:r w:rsidR="00D35910" w:rsidRPr="009F5D46">
        <w:rPr>
          <w:sz w:val="20"/>
        </w:rPr>
        <w:t xml:space="preserve">reception of </w:t>
      </w:r>
      <w:r w:rsidR="00D35910">
        <w:rPr>
          <w:sz w:val="20"/>
        </w:rPr>
        <w:t xml:space="preserve">the </w:t>
      </w:r>
      <w:r w:rsidR="00E66D8B" w:rsidRPr="009F5D46">
        <w:rPr>
          <w:sz w:val="20"/>
        </w:rPr>
        <w:t xml:space="preserve">configuration for CHO with CPC/CPA, </w:t>
      </w:r>
      <w:r w:rsidR="00A81404" w:rsidRPr="009F5D46">
        <w:rPr>
          <w:sz w:val="20"/>
        </w:rPr>
        <w:t xml:space="preserve">UE </w:t>
      </w:r>
      <w:r w:rsidR="00D35910">
        <w:rPr>
          <w:sz w:val="20"/>
        </w:rPr>
        <w:t xml:space="preserve">will </w:t>
      </w:r>
      <w:r w:rsidR="00E66D8B" w:rsidRPr="009F5D46">
        <w:rPr>
          <w:sz w:val="20"/>
        </w:rPr>
        <w:t>perform conditional reconfiguration</w:t>
      </w:r>
      <w:r w:rsidR="00B7256B" w:rsidRPr="009F5D46">
        <w:rPr>
          <w:sz w:val="20"/>
        </w:rPr>
        <w:t xml:space="preserve"> for CHO. </w:t>
      </w:r>
      <w:r w:rsidR="00F72402" w:rsidRPr="009F5D46">
        <w:rPr>
          <w:sz w:val="20"/>
        </w:rPr>
        <w:t>W</w:t>
      </w:r>
      <w:r w:rsidR="00F72402" w:rsidRPr="009F5D46">
        <w:rPr>
          <w:rFonts w:hint="eastAsia"/>
          <w:sz w:val="20"/>
        </w:rPr>
        <w:t>hen</w:t>
      </w:r>
      <w:r w:rsidR="00A81404" w:rsidRPr="009F5D46">
        <w:rPr>
          <w:sz w:val="20"/>
        </w:rPr>
        <w:t xml:space="preserve"> </w:t>
      </w:r>
      <w:r w:rsidR="00B7256B" w:rsidRPr="009F5D46">
        <w:rPr>
          <w:sz w:val="20"/>
        </w:rPr>
        <w:t xml:space="preserve">CHO </w:t>
      </w:r>
      <w:r w:rsidR="00FC0A54" w:rsidRPr="009F5D46">
        <w:rPr>
          <w:sz w:val="20"/>
        </w:rPr>
        <w:t xml:space="preserve">triggered, </w:t>
      </w:r>
      <w:r w:rsidR="00180CB1" w:rsidRPr="009F5D46">
        <w:rPr>
          <w:sz w:val="20"/>
        </w:rPr>
        <w:t>in addition to</w:t>
      </w:r>
      <w:r w:rsidR="00F72402" w:rsidRPr="009F5D46">
        <w:rPr>
          <w:sz w:val="20"/>
        </w:rPr>
        <w:t xml:space="preserve"> applying the target MCG configuration</w:t>
      </w:r>
      <w:r w:rsidR="00180CB1" w:rsidRPr="009F5D46">
        <w:rPr>
          <w:sz w:val="20"/>
        </w:rPr>
        <w:t xml:space="preserve">, </w:t>
      </w:r>
      <w:r w:rsidR="00FC0A54" w:rsidRPr="009F5D46">
        <w:rPr>
          <w:sz w:val="20"/>
        </w:rPr>
        <w:t>UE</w:t>
      </w:r>
      <w:r w:rsidR="00CD3959" w:rsidRPr="009F5D46">
        <w:rPr>
          <w:sz w:val="20"/>
        </w:rPr>
        <w:t xml:space="preserve"> also</w:t>
      </w:r>
      <w:r w:rsidRPr="009F5D46">
        <w:rPr>
          <w:sz w:val="20"/>
        </w:rPr>
        <w:t xml:space="preserve"> can</w:t>
      </w:r>
      <w:r w:rsidR="00FC0A54" w:rsidRPr="009F5D46">
        <w:rPr>
          <w:sz w:val="20"/>
        </w:rPr>
        <w:t xml:space="preserve"> </w:t>
      </w:r>
      <w:r w:rsidR="00CD3959" w:rsidRPr="009F5D46">
        <w:rPr>
          <w:sz w:val="20"/>
        </w:rPr>
        <w:t>ex</w:t>
      </w:r>
      <w:r w:rsidR="00180CB1" w:rsidRPr="009F5D46">
        <w:rPr>
          <w:sz w:val="20"/>
        </w:rPr>
        <w:t>ecute</w:t>
      </w:r>
      <w:r w:rsidR="00A81404" w:rsidRPr="009F5D46">
        <w:rPr>
          <w:sz w:val="20"/>
        </w:rPr>
        <w:t xml:space="preserve"> </w:t>
      </w:r>
      <w:r w:rsidR="00B7256B" w:rsidRPr="009F5D46">
        <w:rPr>
          <w:sz w:val="20"/>
        </w:rPr>
        <w:t xml:space="preserve">the </w:t>
      </w:r>
      <w:r w:rsidR="00FC0A54" w:rsidRPr="009F5D46">
        <w:rPr>
          <w:sz w:val="20"/>
        </w:rPr>
        <w:t>conditional reconfiguration of CP</w:t>
      </w:r>
      <w:r w:rsidR="00FC0A54" w:rsidRPr="009F5D46">
        <w:rPr>
          <w:rFonts w:hint="eastAsia"/>
          <w:sz w:val="20"/>
        </w:rPr>
        <w:t>C</w:t>
      </w:r>
      <w:r w:rsidR="00FC0A54" w:rsidRPr="009F5D46">
        <w:rPr>
          <w:sz w:val="20"/>
        </w:rPr>
        <w:t>/CPA</w:t>
      </w:r>
      <w:r w:rsidR="00180CB1" w:rsidRPr="009F5D46">
        <w:rPr>
          <w:sz w:val="20"/>
        </w:rPr>
        <w:t xml:space="preserve"> </w:t>
      </w:r>
      <w:r w:rsidR="00CD3959" w:rsidRPr="009F5D46">
        <w:rPr>
          <w:sz w:val="20"/>
        </w:rPr>
        <w:t xml:space="preserve">to </w:t>
      </w:r>
      <w:r w:rsidR="00180CB1" w:rsidRPr="009F5D46">
        <w:rPr>
          <w:sz w:val="20"/>
        </w:rPr>
        <w:t xml:space="preserve">start </w:t>
      </w:r>
      <w:r w:rsidR="00FC0A54" w:rsidRPr="009F5D46">
        <w:rPr>
          <w:sz w:val="20"/>
        </w:rPr>
        <w:t>CPC/CPA</w:t>
      </w:r>
      <w:r w:rsidR="00CD3959" w:rsidRPr="009F5D46">
        <w:rPr>
          <w:sz w:val="20"/>
        </w:rPr>
        <w:t xml:space="preserve"> </w:t>
      </w:r>
      <w:r w:rsidR="00180CB1" w:rsidRPr="009F5D46">
        <w:rPr>
          <w:sz w:val="20"/>
        </w:rPr>
        <w:t>evaluation</w:t>
      </w:r>
      <w:r w:rsidR="00FC0A54" w:rsidRPr="009F5D46">
        <w:rPr>
          <w:rFonts w:eastAsia="MS Mincho"/>
          <w:sz w:val="20"/>
        </w:rPr>
        <w:t>.</w:t>
      </w:r>
      <w:r w:rsidR="00CD3959" w:rsidRPr="009F5D46">
        <w:rPr>
          <w:rFonts w:eastAsia="MS Mincho"/>
          <w:sz w:val="20"/>
        </w:rPr>
        <w:t xml:space="preserve"> When CPC/CPA conditions are met, UE apply the </w:t>
      </w:r>
      <w:r w:rsidR="00CD3959" w:rsidRPr="009F5D46">
        <w:rPr>
          <w:rFonts w:eastAsia="MS Mincho"/>
          <w:i/>
          <w:sz w:val="20"/>
        </w:rPr>
        <w:t>RRCReconfiguration</w:t>
      </w:r>
      <w:r w:rsidR="00CD3959" w:rsidRPr="009F5D46">
        <w:rPr>
          <w:rFonts w:eastAsia="MS Mincho"/>
          <w:sz w:val="20"/>
        </w:rPr>
        <w:t xml:space="preserve"> of </w:t>
      </w:r>
      <w:r w:rsidR="000806F5" w:rsidRPr="009F5D46">
        <w:rPr>
          <w:rFonts w:eastAsia="MS Mincho"/>
          <w:sz w:val="20"/>
        </w:rPr>
        <w:t xml:space="preserve">the </w:t>
      </w:r>
      <w:r w:rsidR="00CD3959" w:rsidRPr="009F5D46">
        <w:rPr>
          <w:rFonts w:eastAsia="MS Mincho"/>
          <w:sz w:val="20"/>
        </w:rPr>
        <w:t>selected target SCG.</w:t>
      </w:r>
      <w:r w:rsidRPr="009F5D46">
        <w:rPr>
          <w:rFonts w:eastAsia="MS Mincho"/>
          <w:sz w:val="20"/>
        </w:rPr>
        <w:t xml:space="preserve"> Hence, legacy RRC procedures for conditional reconf</w:t>
      </w:r>
      <w:r w:rsidR="00CE3B50" w:rsidRPr="009F5D46">
        <w:rPr>
          <w:rFonts w:eastAsia="MS Mincho"/>
          <w:sz w:val="20"/>
        </w:rPr>
        <w:t>iguration can work well for Option1.</w:t>
      </w:r>
    </w:p>
    <w:p w14:paraId="617023F9" w14:textId="3BECFCA9" w:rsidR="008D3615" w:rsidRPr="009F5D46" w:rsidRDefault="008D64C3" w:rsidP="0085302D">
      <w:pPr>
        <w:rPr>
          <w:b/>
          <w:sz w:val="20"/>
        </w:rPr>
      </w:pPr>
      <w:r w:rsidRPr="009F5D46">
        <w:rPr>
          <w:b/>
          <w:sz w:val="20"/>
        </w:rPr>
        <w:t xml:space="preserve">Proposal </w:t>
      </w:r>
      <w:r w:rsidR="008506EA" w:rsidRPr="009F5D46">
        <w:rPr>
          <w:b/>
          <w:sz w:val="20"/>
        </w:rPr>
        <w:t>3</w:t>
      </w:r>
      <w:r w:rsidRPr="009F5D46">
        <w:rPr>
          <w:b/>
          <w:sz w:val="20"/>
        </w:rPr>
        <w:t>:</w:t>
      </w:r>
      <w:r w:rsidR="00975277" w:rsidRPr="009F5D46">
        <w:rPr>
          <w:b/>
          <w:sz w:val="20"/>
        </w:rPr>
        <w:t xml:space="preserve"> W</w:t>
      </w:r>
      <w:r w:rsidR="00706DC6" w:rsidRPr="009F5D46">
        <w:rPr>
          <w:b/>
          <w:sz w:val="20"/>
        </w:rPr>
        <w:t xml:space="preserve">hen </w:t>
      </w:r>
      <w:r w:rsidR="00DF638D" w:rsidRPr="00DF638D">
        <w:rPr>
          <w:b/>
          <w:sz w:val="20"/>
        </w:rPr>
        <w:t>triggering CHO</w:t>
      </w:r>
      <w:r w:rsidRPr="009F5D46">
        <w:rPr>
          <w:b/>
          <w:sz w:val="20"/>
        </w:rPr>
        <w:t xml:space="preserve">, </w:t>
      </w:r>
      <w:r w:rsidR="00AB1DB2" w:rsidRPr="00AB1DB2">
        <w:rPr>
          <w:b/>
          <w:sz w:val="20"/>
        </w:rPr>
        <w:t>UE perform</w:t>
      </w:r>
      <w:r w:rsidR="00AB1DB2">
        <w:rPr>
          <w:b/>
          <w:sz w:val="20"/>
        </w:rPr>
        <w:t>s</w:t>
      </w:r>
      <w:r w:rsidR="00AB1DB2" w:rsidRPr="00AB1DB2">
        <w:rPr>
          <w:b/>
          <w:sz w:val="20"/>
        </w:rPr>
        <w:t xml:space="preserve"> CPC/CPA configuration to start CPC/CPA evaluation</w:t>
      </w:r>
      <w:r w:rsidR="00AB1DB2">
        <w:rPr>
          <w:b/>
          <w:sz w:val="20"/>
        </w:rPr>
        <w:t>, i.e.</w:t>
      </w:r>
      <w:r w:rsidR="00AB1DB2" w:rsidRPr="00AB1DB2">
        <w:t xml:space="preserve"> </w:t>
      </w:r>
      <w:r w:rsidR="00AB1DB2" w:rsidRPr="00AB1DB2">
        <w:rPr>
          <w:b/>
          <w:sz w:val="20"/>
        </w:rPr>
        <w:t>CHO evaluation and CPC</w:t>
      </w:r>
      <w:r w:rsidR="000F3321">
        <w:rPr>
          <w:b/>
          <w:sz w:val="20"/>
        </w:rPr>
        <w:t>/CPA evaluation is</w:t>
      </w:r>
      <w:r w:rsidR="00AB1DB2" w:rsidRPr="00AB1DB2">
        <w:rPr>
          <w:b/>
          <w:sz w:val="20"/>
        </w:rPr>
        <w:t xml:space="preserve"> sequential.</w:t>
      </w:r>
    </w:p>
    <w:p w14:paraId="1662BD9E" w14:textId="77777777" w:rsidR="00DA44DE" w:rsidRDefault="00DA44DE" w:rsidP="00DA44DE">
      <w:pPr>
        <w:pStyle w:val="1"/>
        <w:jc w:val="left"/>
      </w:pPr>
      <w:r>
        <w:lastRenderedPageBreak/>
        <w:t>Conclusions</w:t>
      </w:r>
    </w:p>
    <w:p w14:paraId="3E19A263" w14:textId="78FBDBA0" w:rsidR="00A93356" w:rsidRPr="005F2D46" w:rsidRDefault="00364AA7" w:rsidP="00D5393F">
      <w:pPr>
        <w:spacing w:afterLines="50" w:line="240" w:lineRule="auto"/>
        <w:jc w:val="left"/>
        <w:rPr>
          <w:sz w:val="20"/>
        </w:rPr>
      </w:pPr>
      <w:r w:rsidRPr="005F2D46">
        <w:rPr>
          <w:sz w:val="20"/>
        </w:rPr>
        <w:t>According to the analysis given above, we have the following observations and proposals:</w:t>
      </w:r>
    </w:p>
    <w:p w14:paraId="5555C7F7" w14:textId="77777777" w:rsidR="007F6E03" w:rsidRPr="00FD1D2F" w:rsidRDefault="007F6E03" w:rsidP="007F6E03">
      <w:pPr>
        <w:rPr>
          <w:b/>
          <w:sz w:val="20"/>
        </w:rPr>
      </w:pPr>
      <w:r w:rsidRPr="00FD1D2F">
        <w:rPr>
          <w:b/>
          <w:sz w:val="20"/>
        </w:rPr>
        <w:t xml:space="preserve">Proposal 1: </w:t>
      </w:r>
      <w:r w:rsidRPr="00FD1D2F">
        <w:rPr>
          <w:b/>
          <w:sz w:val="20"/>
          <w:szCs w:val="22"/>
        </w:rPr>
        <w:t xml:space="preserve">CHO with MN </w:t>
      </w:r>
      <w:r w:rsidRPr="00FD1D2F">
        <w:rPr>
          <w:b/>
          <w:sz w:val="20"/>
        </w:rPr>
        <w:t>initiated CPC/CPA and</w:t>
      </w:r>
      <w:r>
        <w:rPr>
          <w:b/>
          <w:sz w:val="20"/>
        </w:rPr>
        <w:t xml:space="preserve"> CHO with</w:t>
      </w:r>
      <w:r w:rsidRPr="00FD1D2F">
        <w:rPr>
          <w:b/>
          <w:sz w:val="20"/>
        </w:rPr>
        <w:t xml:space="preserve"> </w:t>
      </w:r>
      <w:r w:rsidRPr="00FD1D2F">
        <w:rPr>
          <w:b/>
          <w:sz w:val="20"/>
          <w:szCs w:val="22"/>
        </w:rPr>
        <w:t xml:space="preserve">SN </w:t>
      </w:r>
      <w:r w:rsidRPr="00FD1D2F">
        <w:rPr>
          <w:b/>
          <w:sz w:val="20"/>
        </w:rPr>
        <w:t>initiated CPC should be supported</w:t>
      </w:r>
      <w:r w:rsidRPr="00FD1D2F">
        <w:rPr>
          <w:rFonts w:hint="eastAsia"/>
          <w:b/>
          <w:sz w:val="20"/>
        </w:rPr>
        <w:t>.</w:t>
      </w:r>
    </w:p>
    <w:p w14:paraId="3393D535" w14:textId="3C1FA802" w:rsidR="007F6E03" w:rsidRPr="002A392E" w:rsidRDefault="007F6E03" w:rsidP="007F6E03">
      <w:pPr>
        <w:rPr>
          <w:b/>
          <w:sz w:val="20"/>
        </w:rPr>
      </w:pPr>
      <w:bookmarkStart w:id="4" w:name="_Toc502437832"/>
      <w:r w:rsidRPr="002A392E">
        <w:rPr>
          <w:b/>
          <w:sz w:val="20"/>
        </w:rPr>
        <w:t>Proposal 2: RAN2 confirm</w:t>
      </w:r>
      <w:r w:rsidRPr="002A392E">
        <w:rPr>
          <w:rFonts w:hint="eastAsia"/>
          <w:b/>
          <w:sz w:val="20"/>
        </w:rPr>
        <w:t>s</w:t>
      </w:r>
      <w:r w:rsidRPr="002A392E">
        <w:rPr>
          <w:b/>
          <w:sz w:val="20"/>
        </w:rPr>
        <w:t xml:space="preserve"> that CHO </w:t>
      </w:r>
      <w:r w:rsidRPr="002A392E">
        <w:rPr>
          <w:rFonts w:hint="eastAsia"/>
          <w:b/>
          <w:sz w:val="20"/>
        </w:rPr>
        <w:t>configuration</w:t>
      </w:r>
      <w:r w:rsidRPr="002A392E">
        <w:rPr>
          <w:b/>
          <w:sz w:val="20"/>
        </w:rPr>
        <w:t xml:space="preserve"> </w:t>
      </w:r>
      <w:r w:rsidRPr="002A392E">
        <w:rPr>
          <w:rFonts w:hint="eastAsia"/>
          <w:b/>
          <w:sz w:val="20"/>
        </w:rPr>
        <w:t>including</w:t>
      </w:r>
      <w:r w:rsidRPr="002A392E">
        <w:rPr>
          <w:b/>
          <w:sz w:val="20"/>
        </w:rPr>
        <w:t xml:space="preserve"> </w:t>
      </w:r>
      <w:r w:rsidRPr="002A392E">
        <w:rPr>
          <w:rFonts w:hint="eastAsia"/>
          <w:b/>
          <w:sz w:val="20"/>
        </w:rPr>
        <w:t>CPC/</w:t>
      </w:r>
      <w:r w:rsidRPr="002A392E">
        <w:rPr>
          <w:b/>
          <w:sz w:val="20"/>
        </w:rPr>
        <w:t>CP</w:t>
      </w:r>
      <w:r w:rsidRPr="002A392E">
        <w:rPr>
          <w:rFonts w:hint="eastAsia"/>
          <w:b/>
          <w:sz w:val="20"/>
        </w:rPr>
        <w:t>A</w:t>
      </w:r>
      <w:r w:rsidRPr="002A392E">
        <w:rPr>
          <w:b/>
          <w:sz w:val="20"/>
        </w:rPr>
        <w:t xml:space="preserve"> </w:t>
      </w:r>
      <w:r w:rsidRPr="002A392E">
        <w:rPr>
          <w:rFonts w:hint="eastAsia"/>
          <w:b/>
          <w:sz w:val="20"/>
        </w:rPr>
        <w:t>configuration</w:t>
      </w:r>
      <w:r w:rsidRPr="002A392E">
        <w:rPr>
          <w:b/>
          <w:sz w:val="20"/>
        </w:rPr>
        <w:t xml:space="preserve"> is supported for CHO with CPC/CPA</w:t>
      </w:r>
      <w:r w:rsidRPr="002A392E">
        <w:rPr>
          <w:rFonts w:hint="eastAsia"/>
          <w:b/>
          <w:sz w:val="20"/>
        </w:rPr>
        <w:t>.</w:t>
      </w:r>
    </w:p>
    <w:p w14:paraId="1521F142" w14:textId="77777777" w:rsidR="007F6E03" w:rsidRPr="009F5D46" w:rsidRDefault="007F6E03" w:rsidP="007F6E03">
      <w:pPr>
        <w:rPr>
          <w:b/>
          <w:sz w:val="20"/>
        </w:rPr>
      </w:pPr>
      <w:r w:rsidRPr="009F5D46">
        <w:rPr>
          <w:b/>
          <w:sz w:val="20"/>
        </w:rPr>
        <w:t xml:space="preserve">Proposal 3: When </w:t>
      </w:r>
      <w:r w:rsidRPr="00DF638D">
        <w:rPr>
          <w:b/>
          <w:sz w:val="20"/>
        </w:rPr>
        <w:t>triggering CHO</w:t>
      </w:r>
      <w:r w:rsidRPr="009F5D46">
        <w:rPr>
          <w:b/>
          <w:sz w:val="20"/>
        </w:rPr>
        <w:t xml:space="preserve">, </w:t>
      </w:r>
      <w:r w:rsidRPr="00AB1DB2">
        <w:rPr>
          <w:b/>
          <w:sz w:val="20"/>
        </w:rPr>
        <w:t>UE perform</w:t>
      </w:r>
      <w:r>
        <w:rPr>
          <w:b/>
          <w:sz w:val="20"/>
        </w:rPr>
        <w:t>s</w:t>
      </w:r>
      <w:r w:rsidRPr="00AB1DB2">
        <w:rPr>
          <w:b/>
          <w:sz w:val="20"/>
        </w:rPr>
        <w:t xml:space="preserve"> CPC/CPA configuration to start CPC/CPA evaluation</w:t>
      </w:r>
      <w:r>
        <w:rPr>
          <w:b/>
          <w:sz w:val="20"/>
        </w:rPr>
        <w:t>, i.e.</w:t>
      </w:r>
      <w:r w:rsidRPr="00AB1DB2">
        <w:t xml:space="preserve"> </w:t>
      </w:r>
      <w:r w:rsidRPr="00AB1DB2">
        <w:rPr>
          <w:b/>
          <w:sz w:val="20"/>
        </w:rPr>
        <w:t>CHO evaluation and CPC</w:t>
      </w:r>
      <w:r>
        <w:rPr>
          <w:b/>
          <w:sz w:val="20"/>
        </w:rPr>
        <w:t>/CPA evaluation is</w:t>
      </w:r>
      <w:r w:rsidRPr="00AB1DB2">
        <w:rPr>
          <w:b/>
          <w:sz w:val="20"/>
        </w:rPr>
        <w:t xml:space="preserve"> sequential.</w:t>
      </w:r>
    </w:p>
    <w:p w14:paraId="513DE901" w14:textId="77777777" w:rsidR="00DA44DE" w:rsidRDefault="00DA44DE" w:rsidP="00DA44DE">
      <w:pPr>
        <w:pStyle w:val="1"/>
        <w:tabs>
          <w:tab w:val="left" w:pos="432"/>
        </w:tabs>
        <w:spacing w:before="180" w:line="240" w:lineRule="auto"/>
        <w:ind w:left="0" w:firstLine="0"/>
        <w:jc w:val="left"/>
      </w:pPr>
      <w:r>
        <w:t>Reference</w:t>
      </w:r>
    </w:p>
    <w:bookmarkEnd w:id="4"/>
    <w:p w14:paraId="0DC6A6A2" w14:textId="6B55AB49" w:rsidR="00ED69FF" w:rsidRPr="003C69CE" w:rsidRDefault="0035469C" w:rsidP="003C69CE">
      <w:pPr>
        <w:pStyle w:val="Doc-title"/>
        <w:ind w:left="0" w:firstLine="0"/>
        <w:rPr>
          <w:rFonts w:ascii="Times New Roman" w:hAnsi="Times New Roman"/>
        </w:rPr>
      </w:pPr>
      <w:r>
        <w:rPr>
          <w:rFonts w:ascii="Times New Roman" w:hAnsi="Times New Roman"/>
        </w:rPr>
        <w:t>[1] RP-222332</w:t>
      </w:r>
      <w:r w:rsidR="00ED69FF" w:rsidRPr="003C69CE">
        <w:rPr>
          <w:rFonts w:ascii="Times New Roman" w:hAnsi="Times New Roman"/>
        </w:rPr>
        <w:t>, MediaTek Inc., “Revised WID on Further NR mobility enhancements”</w:t>
      </w:r>
    </w:p>
    <w:p w14:paraId="18E3A54B" w14:textId="3B63985C" w:rsidR="0063010A" w:rsidRPr="0050571F" w:rsidRDefault="00062EF2" w:rsidP="008506EA">
      <w:pPr>
        <w:pStyle w:val="Doc-title"/>
        <w:ind w:left="0" w:firstLine="0"/>
        <w:rPr>
          <w:rFonts w:ascii="Times New Roman" w:hAnsi="Times New Roman"/>
        </w:rPr>
      </w:pPr>
      <w:r w:rsidRPr="003C69CE">
        <w:rPr>
          <w:rFonts w:ascii="Times New Roman" w:hAnsi="Times New Roman"/>
        </w:rPr>
        <w:t xml:space="preserve">[2] </w:t>
      </w:r>
      <w:r w:rsidR="008506EA" w:rsidRPr="008506EA">
        <w:rPr>
          <w:rFonts w:ascii="Times New Roman" w:hAnsi="Times New Roman"/>
        </w:rPr>
        <w:t>R2-2209301, “Report of 3GPP TSG RAN WG2 meeting #119-e”</w:t>
      </w:r>
    </w:p>
    <w:p w14:paraId="263133C8" w14:textId="7692F583" w:rsidR="005E2226" w:rsidRDefault="005E2226" w:rsidP="00941B1C">
      <w:pPr>
        <w:spacing w:afterLines="50" w:line="240" w:lineRule="auto"/>
        <w:jc w:val="left"/>
      </w:pPr>
    </w:p>
    <w:p w14:paraId="189D6392" w14:textId="77777777" w:rsidR="00514E3B" w:rsidRPr="00316C09" w:rsidRDefault="00514E3B" w:rsidP="00941B1C">
      <w:pPr>
        <w:spacing w:afterLines="50" w:line="240" w:lineRule="auto"/>
        <w:jc w:val="left"/>
      </w:pPr>
    </w:p>
    <w:sectPr w:rsidR="00514E3B"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455D0" w14:textId="77777777" w:rsidR="00944255" w:rsidRDefault="00944255">
      <w:pPr>
        <w:spacing w:after="0" w:line="240" w:lineRule="auto"/>
      </w:pPr>
      <w:r>
        <w:separator/>
      </w:r>
    </w:p>
  </w:endnote>
  <w:endnote w:type="continuationSeparator" w:id="0">
    <w:p w14:paraId="4A37D75E" w14:textId="77777777" w:rsidR="00944255" w:rsidRDefault="00944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B5FA5" w14:textId="77777777" w:rsidR="00944255" w:rsidRDefault="00944255">
      <w:pPr>
        <w:spacing w:after="0" w:line="240" w:lineRule="auto"/>
      </w:pPr>
      <w:r>
        <w:separator/>
      </w:r>
    </w:p>
  </w:footnote>
  <w:footnote w:type="continuationSeparator" w:id="0">
    <w:p w14:paraId="6D22F500" w14:textId="77777777" w:rsidR="00944255" w:rsidRDefault="00944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79F"/>
    <w:multiLevelType w:val="hybridMultilevel"/>
    <w:tmpl w:val="50AAEC0C"/>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EFA0DC8"/>
    <w:multiLevelType w:val="hybridMultilevel"/>
    <w:tmpl w:val="E2EAB59E"/>
    <w:lvl w:ilvl="0" w:tplc="D2D2807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F0084"/>
    <w:multiLevelType w:val="hybridMultilevel"/>
    <w:tmpl w:val="D194C710"/>
    <w:lvl w:ilvl="0" w:tplc="5CC66D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7"/>
  </w:num>
  <w:num w:numId="4">
    <w:abstractNumId w:val="13"/>
  </w:num>
  <w:num w:numId="5">
    <w:abstractNumId w:val="1"/>
  </w:num>
  <w:num w:numId="6">
    <w:abstractNumId w:val="19"/>
  </w:num>
  <w:num w:numId="7">
    <w:abstractNumId w:val="23"/>
  </w:num>
  <w:num w:numId="8">
    <w:abstractNumId w:val="12"/>
  </w:num>
  <w:num w:numId="9">
    <w:abstractNumId w:val="3"/>
  </w:num>
  <w:num w:numId="10">
    <w:abstractNumId w:val="10"/>
  </w:num>
  <w:num w:numId="11">
    <w:abstractNumId w:val="17"/>
  </w:num>
  <w:num w:numId="12">
    <w:abstractNumId w:val="2"/>
  </w:num>
  <w:num w:numId="13">
    <w:abstractNumId w:val="21"/>
  </w:num>
  <w:num w:numId="14">
    <w:abstractNumId w:val="24"/>
  </w:num>
  <w:num w:numId="15">
    <w:abstractNumId w:val="8"/>
  </w:num>
  <w:num w:numId="16">
    <w:abstractNumId w:val="20"/>
  </w:num>
  <w:num w:numId="17">
    <w:abstractNumId w:val="4"/>
  </w:num>
  <w:num w:numId="18">
    <w:abstractNumId w:val="22"/>
  </w:num>
  <w:num w:numId="19">
    <w:abstractNumId w:val="14"/>
  </w:num>
  <w:num w:numId="20">
    <w:abstractNumId w:val="6"/>
  </w:num>
  <w:num w:numId="21">
    <w:abstractNumId w:val="1"/>
  </w:num>
  <w:num w:numId="22">
    <w:abstractNumId w:val="5"/>
  </w:num>
  <w:num w:numId="23">
    <w:abstractNumId w:val="15"/>
  </w:num>
  <w:num w:numId="24">
    <w:abstractNumId w:val="1"/>
  </w:num>
  <w:num w:numId="25">
    <w:abstractNumId w:val="18"/>
  </w:num>
  <w:num w:numId="26">
    <w:abstractNumId w:val="11"/>
  </w:num>
  <w:num w:numId="27">
    <w:abstractNumId w:val="0"/>
  </w:num>
  <w:num w:numId="28">
    <w:abstractNumId w:val="1"/>
  </w:num>
  <w:num w:numId="29">
    <w:abstractNumId w:val="9"/>
  </w:num>
  <w:num w:numId="3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0FF"/>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DF5"/>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5F02"/>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6F5"/>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D7"/>
    <w:rsid w:val="00085032"/>
    <w:rsid w:val="000852B9"/>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6DA"/>
    <w:rsid w:val="000A3746"/>
    <w:rsid w:val="000A3D6C"/>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A4A"/>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B7F"/>
    <w:rsid w:val="000F1E8A"/>
    <w:rsid w:val="000F2234"/>
    <w:rsid w:val="000F231C"/>
    <w:rsid w:val="000F272B"/>
    <w:rsid w:val="000F2B65"/>
    <w:rsid w:val="000F2D6B"/>
    <w:rsid w:val="000F3321"/>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3B71"/>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46"/>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6C4"/>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84"/>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27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778"/>
    <w:rsid w:val="001519A3"/>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2C2"/>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77AA3"/>
    <w:rsid w:val="0018010D"/>
    <w:rsid w:val="00180CB1"/>
    <w:rsid w:val="00181111"/>
    <w:rsid w:val="0018119E"/>
    <w:rsid w:val="0018121D"/>
    <w:rsid w:val="00181437"/>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CF0"/>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735"/>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5E5"/>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00"/>
    <w:rsid w:val="001D665D"/>
    <w:rsid w:val="001D68C5"/>
    <w:rsid w:val="001D6920"/>
    <w:rsid w:val="001D69F0"/>
    <w:rsid w:val="001D6EB5"/>
    <w:rsid w:val="001D7676"/>
    <w:rsid w:val="001D7D0B"/>
    <w:rsid w:val="001E00C5"/>
    <w:rsid w:val="001E0134"/>
    <w:rsid w:val="001E01A9"/>
    <w:rsid w:val="001E01C7"/>
    <w:rsid w:val="001E023D"/>
    <w:rsid w:val="001E0350"/>
    <w:rsid w:val="001E04BC"/>
    <w:rsid w:val="001E0642"/>
    <w:rsid w:val="001E102C"/>
    <w:rsid w:val="001E1083"/>
    <w:rsid w:val="001E1202"/>
    <w:rsid w:val="001E1685"/>
    <w:rsid w:val="001E1733"/>
    <w:rsid w:val="001E196B"/>
    <w:rsid w:val="001E1F5B"/>
    <w:rsid w:val="001E1F7D"/>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731"/>
    <w:rsid w:val="0021097B"/>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D85"/>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A28"/>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94D"/>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408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92E"/>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17"/>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3F62"/>
    <w:rsid w:val="002D4084"/>
    <w:rsid w:val="002D4468"/>
    <w:rsid w:val="002D4578"/>
    <w:rsid w:val="002D465B"/>
    <w:rsid w:val="002D50F9"/>
    <w:rsid w:val="002D62F9"/>
    <w:rsid w:val="002D632B"/>
    <w:rsid w:val="002D6667"/>
    <w:rsid w:val="002D70EC"/>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442"/>
    <w:rsid w:val="002E3517"/>
    <w:rsid w:val="002E3725"/>
    <w:rsid w:val="002E3B45"/>
    <w:rsid w:val="002E3D78"/>
    <w:rsid w:val="002E461D"/>
    <w:rsid w:val="002E4BAD"/>
    <w:rsid w:val="002E4E50"/>
    <w:rsid w:val="002E4EB2"/>
    <w:rsid w:val="002E531D"/>
    <w:rsid w:val="002E53CD"/>
    <w:rsid w:val="002E53CE"/>
    <w:rsid w:val="002E55A6"/>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AA2"/>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D8"/>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B71"/>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69C"/>
    <w:rsid w:val="003547D2"/>
    <w:rsid w:val="00354D31"/>
    <w:rsid w:val="00354D53"/>
    <w:rsid w:val="00354E14"/>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937"/>
    <w:rsid w:val="00361A54"/>
    <w:rsid w:val="00361ADA"/>
    <w:rsid w:val="00361B29"/>
    <w:rsid w:val="00362093"/>
    <w:rsid w:val="0036211F"/>
    <w:rsid w:val="003624A3"/>
    <w:rsid w:val="00362619"/>
    <w:rsid w:val="003626E6"/>
    <w:rsid w:val="00362AF7"/>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C84"/>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6A9"/>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5FA"/>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E"/>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CC9"/>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7E3"/>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6A9"/>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6EFF"/>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79C"/>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384"/>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0EE"/>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6F"/>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25C"/>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601"/>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77FE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68F"/>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B0C"/>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2E63"/>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1B2"/>
    <w:rsid w:val="004E128A"/>
    <w:rsid w:val="004E14FD"/>
    <w:rsid w:val="004E1BAE"/>
    <w:rsid w:val="004E20C8"/>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71F"/>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65D"/>
    <w:rsid w:val="00511DD7"/>
    <w:rsid w:val="00511E84"/>
    <w:rsid w:val="00511E98"/>
    <w:rsid w:val="00512041"/>
    <w:rsid w:val="00512183"/>
    <w:rsid w:val="0051220D"/>
    <w:rsid w:val="00512255"/>
    <w:rsid w:val="005125EC"/>
    <w:rsid w:val="005126E3"/>
    <w:rsid w:val="00512D66"/>
    <w:rsid w:val="00512FD6"/>
    <w:rsid w:val="00513223"/>
    <w:rsid w:val="005134DC"/>
    <w:rsid w:val="0051366E"/>
    <w:rsid w:val="0051384A"/>
    <w:rsid w:val="00513879"/>
    <w:rsid w:val="00513FF8"/>
    <w:rsid w:val="0051409B"/>
    <w:rsid w:val="00514138"/>
    <w:rsid w:val="005144D4"/>
    <w:rsid w:val="005147E8"/>
    <w:rsid w:val="005149D0"/>
    <w:rsid w:val="00514E3B"/>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D6"/>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F27"/>
    <w:rsid w:val="005532E3"/>
    <w:rsid w:val="00553422"/>
    <w:rsid w:val="005535F1"/>
    <w:rsid w:val="0055367F"/>
    <w:rsid w:val="005537F1"/>
    <w:rsid w:val="00553AC1"/>
    <w:rsid w:val="00553BB5"/>
    <w:rsid w:val="00554610"/>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18"/>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47B"/>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BC7"/>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1CD"/>
    <w:rsid w:val="005C7322"/>
    <w:rsid w:val="005C75E2"/>
    <w:rsid w:val="005C7A2B"/>
    <w:rsid w:val="005C7D8E"/>
    <w:rsid w:val="005C7F87"/>
    <w:rsid w:val="005D007A"/>
    <w:rsid w:val="005D00D1"/>
    <w:rsid w:val="005D03A6"/>
    <w:rsid w:val="005D0408"/>
    <w:rsid w:val="005D0736"/>
    <w:rsid w:val="005D08C7"/>
    <w:rsid w:val="005D0A57"/>
    <w:rsid w:val="005D12E4"/>
    <w:rsid w:val="005D22F3"/>
    <w:rsid w:val="005D252C"/>
    <w:rsid w:val="005D2554"/>
    <w:rsid w:val="005D27F6"/>
    <w:rsid w:val="005D28B7"/>
    <w:rsid w:val="005D2B23"/>
    <w:rsid w:val="005D3292"/>
    <w:rsid w:val="005D33B9"/>
    <w:rsid w:val="005D36F6"/>
    <w:rsid w:val="005D3A37"/>
    <w:rsid w:val="005D4196"/>
    <w:rsid w:val="005D41B8"/>
    <w:rsid w:val="005D44AE"/>
    <w:rsid w:val="005D45F6"/>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EB4"/>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2C7"/>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46"/>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75"/>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6E1E"/>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10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6CAF"/>
    <w:rsid w:val="00666EFE"/>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2DD"/>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9F9"/>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16B"/>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8AC"/>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65"/>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DC6"/>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811"/>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1B"/>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171"/>
    <w:rsid w:val="007926B3"/>
    <w:rsid w:val="00792815"/>
    <w:rsid w:val="007929C9"/>
    <w:rsid w:val="00792C00"/>
    <w:rsid w:val="00793457"/>
    <w:rsid w:val="00793883"/>
    <w:rsid w:val="007938C7"/>
    <w:rsid w:val="00793C61"/>
    <w:rsid w:val="00793EFB"/>
    <w:rsid w:val="00793FD1"/>
    <w:rsid w:val="00794BD3"/>
    <w:rsid w:val="007952ED"/>
    <w:rsid w:val="0079576B"/>
    <w:rsid w:val="00795CA4"/>
    <w:rsid w:val="00795E2B"/>
    <w:rsid w:val="00795FE0"/>
    <w:rsid w:val="007962CB"/>
    <w:rsid w:val="0079631E"/>
    <w:rsid w:val="00796538"/>
    <w:rsid w:val="007966F5"/>
    <w:rsid w:val="00796763"/>
    <w:rsid w:val="00796CF8"/>
    <w:rsid w:val="00796E92"/>
    <w:rsid w:val="007970C6"/>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6DED"/>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1B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49"/>
    <w:rsid w:val="007C42E5"/>
    <w:rsid w:val="007C43C6"/>
    <w:rsid w:val="007C454B"/>
    <w:rsid w:val="007C46D1"/>
    <w:rsid w:val="007C4B3B"/>
    <w:rsid w:val="007C4FD9"/>
    <w:rsid w:val="007C54AF"/>
    <w:rsid w:val="007C5B98"/>
    <w:rsid w:val="007C5BAF"/>
    <w:rsid w:val="007C5E29"/>
    <w:rsid w:val="007C62C6"/>
    <w:rsid w:val="007C6D9B"/>
    <w:rsid w:val="007C6E4E"/>
    <w:rsid w:val="007C707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1FD5"/>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9A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6E03"/>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0C4"/>
    <w:rsid w:val="0081026E"/>
    <w:rsid w:val="00810514"/>
    <w:rsid w:val="008107F2"/>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AA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6EA"/>
    <w:rsid w:val="0085074F"/>
    <w:rsid w:val="008508B0"/>
    <w:rsid w:val="00850A15"/>
    <w:rsid w:val="00850A6E"/>
    <w:rsid w:val="00850C2A"/>
    <w:rsid w:val="00850F64"/>
    <w:rsid w:val="008513E5"/>
    <w:rsid w:val="00851A9F"/>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D2"/>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87E"/>
    <w:rsid w:val="00864B25"/>
    <w:rsid w:val="0086627C"/>
    <w:rsid w:val="00866B3C"/>
    <w:rsid w:val="00866BAB"/>
    <w:rsid w:val="008671A1"/>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88"/>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58C"/>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715"/>
    <w:rsid w:val="008C281D"/>
    <w:rsid w:val="008C2981"/>
    <w:rsid w:val="008C2F18"/>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620"/>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87"/>
    <w:rsid w:val="008E43BE"/>
    <w:rsid w:val="008E43E3"/>
    <w:rsid w:val="008E4575"/>
    <w:rsid w:val="008E490A"/>
    <w:rsid w:val="008E521C"/>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E7E61"/>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D95"/>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0D3"/>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5E3F"/>
    <w:rsid w:val="0093615E"/>
    <w:rsid w:val="009365C0"/>
    <w:rsid w:val="00936729"/>
    <w:rsid w:val="0093677F"/>
    <w:rsid w:val="009367D2"/>
    <w:rsid w:val="0093686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255"/>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B66"/>
    <w:rsid w:val="00954E59"/>
    <w:rsid w:val="009550F9"/>
    <w:rsid w:val="009551B3"/>
    <w:rsid w:val="009555EC"/>
    <w:rsid w:val="009556AB"/>
    <w:rsid w:val="00955F3E"/>
    <w:rsid w:val="0095633D"/>
    <w:rsid w:val="00956DE7"/>
    <w:rsid w:val="00956E50"/>
    <w:rsid w:val="0095704B"/>
    <w:rsid w:val="00957099"/>
    <w:rsid w:val="00957192"/>
    <w:rsid w:val="009574F7"/>
    <w:rsid w:val="00957AA8"/>
    <w:rsid w:val="00957BAD"/>
    <w:rsid w:val="0096004C"/>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A92"/>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201"/>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1A"/>
    <w:rsid w:val="009928E6"/>
    <w:rsid w:val="00992A54"/>
    <w:rsid w:val="00992E47"/>
    <w:rsid w:val="0099303E"/>
    <w:rsid w:val="0099306C"/>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97D30"/>
    <w:rsid w:val="009A011F"/>
    <w:rsid w:val="009A0241"/>
    <w:rsid w:val="009A09A1"/>
    <w:rsid w:val="009A0E86"/>
    <w:rsid w:val="009A1188"/>
    <w:rsid w:val="009A1219"/>
    <w:rsid w:val="009A181B"/>
    <w:rsid w:val="009A19C6"/>
    <w:rsid w:val="009A1B35"/>
    <w:rsid w:val="009A1DAC"/>
    <w:rsid w:val="009A1ED9"/>
    <w:rsid w:val="009A1FA6"/>
    <w:rsid w:val="009A251E"/>
    <w:rsid w:val="009A2547"/>
    <w:rsid w:val="009A268F"/>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5E71"/>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BF5"/>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6CB"/>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5D46"/>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BB"/>
    <w:rsid w:val="00A01915"/>
    <w:rsid w:val="00A01A1D"/>
    <w:rsid w:val="00A01FEB"/>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76C"/>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5FA"/>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04"/>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6F"/>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DB2"/>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A6"/>
    <w:rsid w:val="00AE7B3E"/>
    <w:rsid w:val="00AF00B3"/>
    <w:rsid w:val="00AF05EC"/>
    <w:rsid w:val="00AF0C5F"/>
    <w:rsid w:val="00AF0CD2"/>
    <w:rsid w:val="00AF0DAB"/>
    <w:rsid w:val="00AF0E0F"/>
    <w:rsid w:val="00AF1119"/>
    <w:rsid w:val="00AF13F4"/>
    <w:rsid w:val="00AF1983"/>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BC4"/>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69E"/>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34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077"/>
    <w:rsid w:val="00B56746"/>
    <w:rsid w:val="00B56DCC"/>
    <w:rsid w:val="00B56E11"/>
    <w:rsid w:val="00B576BE"/>
    <w:rsid w:val="00B57A3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56B"/>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BB2"/>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3C"/>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BFC"/>
    <w:rsid w:val="00BA5CA9"/>
    <w:rsid w:val="00BA5F12"/>
    <w:rsid w:val="00BA60CD"/>
    <w:rsid w:val="00BA62B9"/>
    <w:rsid w:val="00BA6919"/>
    <w:rsid w:val="00BA720C"/>
    <w:rsid w:val="00BA7423"/>
    <w:rsid w:val="00BA77AF"/>
    <w:rsid w:val="00BA79D3"/>
    <w:rsid w:val="00BA7A73"/>
    <w:rsid w:val="00BB071B"/>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B7BE8"/>
    <w:rsid w:val="00BC016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E7FA2"/>
    <w:rsid w:val="00BF01CB"/>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70"/>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AD1"/>
    <w:rsid w:val="00C10269"/>
    <w:rsid w:val="00C105A2"/>
    <w:rsid w:val="00C106BD"/>
    <w:rsid w:val="00C1074F"/>
    <w:rsid w:val="00C108ED"/>
    <w:rsid w:val="00C10989"/>
    <w:rsid w:val="00C10B69"/>
    <w:rsid w:val="00C10C9B"/>
    <w:rsid w:val="00C10F68"/>
    <w:rsid w:val="00C11066"/>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17F14"/>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61F"/>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68F"/>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A91"/>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30D"/>
    <w:rsid w:val="00C77651"/>
    <w:rsid w:val="00C7776A"/>
    <w:rsid w:val="00C779CD"/>
    <w:rsid w:val="00C77A49"/>
    <w:rsid w:val="00C77B1C"/>
    <w:rsid w:val="00C77B5D"/>
    <w:rsid w:val="00C77D78"/>
    <w:rsid w:val="00C77EC6"/>
    <w:rsid w:val="00C8007C"/>
    <w:rsid w:val="00C80609"/>
    <w:rsid w:val="00C80725"/>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1FF9"/>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28C"/>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959"/>
    <w:rsid w:val="00CD450F"/>
    <w:rsid w:val="00CD4670"/>
    <w:rsid w:val="00CD4674"/>
    <w:rsid w:val="00CD4CBF"/>
    <w:rsid w:val="00CD503E"/>
    <w:rsid w:val="00CD5553"/>
    <w:rsid w:val="00CD5B00"/>
    <w:rsid w:val="00CD6158"/>
    <w:rsid w:val="00CD63B1"/>
    <w:rsid w:val="00CD66BD"/>
    <w:rsid w:val="00CD689D"/>
    <w:rsid w:val="00CD6EBB"/>
    <w:rsid w:val="00CD777C"/>
    <w:rsid w:val="00CD7934"/>
    <w:rsid w:val="00CD7A61"/>
    <w:rsid w:val="00CD7A85"/>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B50"/>
    <w:rsid w:val="00CE3CB0"/>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684"/>
    <w:rsid w:val="00CF2701"/>
    <w:rsid w:val="00CF2BC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760"/>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DA6"/>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910"/>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D5"/>
    <w:rsid w:val="00D40AF4"/>
    <w:rsid w:val="00D40B5D"/>
    <w:rsid w:val="00D40DC5"/>
    <w:rsid w:val="00D41027"/>
    <w:rsid w:val="00D41EBB"/>
    <w:rsid w:val="00D432A1"/>
    <w:rsid w:val="00D433EA"/>
    <w:rsid w:val="00D438CC"/>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BE4"/>
    <w:rsid w:val="00D75F39"/>
    <w:rsid w:val="00D75FA7"/>
    <w:rsid w:val="00D76001"/>
    <w:rsid w:val="00D761BC"/>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16"/>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58F"/>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9C5"/>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8D"/>
    <w:rsid w:val="00DF63A8"/>
    <w:rsid w:val="00DF66AA"/>
    <w:rsid w:val="00DF6A19"/>
    <w:rsid w:val="00DF74A8"/>
    <w:rsid w:val="00DF7864"/>
    <w:rsid w:val="00DF7AF7"/>
    <w:rsid w:val="00DF7B3E"/>
    <w:rsid w:val="00E00196"/>
    <w:rsid w:val="00E00755"/>
    <w:rsid w:val="00E007F3"/>
    <w:rsid w:val="00E008ED"/>
    <w:rsid w:val="00E0106D"/>
    <w:rsid w:val="00E011F0"/>
    <w:rsid w:val="00E01319"/>
    <w:rsid w:val="00E01387"/>
    <w:rsid w:val="00E01660"/>
    <w:rsid w:val="00E02094"/>
    <w:rsid w:val="00E020F6"/>
    <w:rsid w:val="00E021B5"/>
    <w:rsid w:val="00E022A4"/>
    <w:rsid w:val="00E026CD"/>
    <w:rsid w:val="00E026EE"/>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5BCD"/>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8B"/>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29"/>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25A"/>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816"/>
    <w:rsid w:val="00E94969"/>
    <w:rsid w:val="00E94D55"/>
    <w:rsid w:val="00E954F5"/>
    <w:rsid w:val="00E95549"/>
    <w:rsid w:val="00E95731"/>
    <w:rsid w:val="00E95CFD"/>
    <w:rsid w:val="00E95D9B"/>
    <w:rsid w:val="00E95F17"/>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B32"/>
    <w:rsid w:val="00EB1E87"/>
    <w:rsid w:val="00EB2284"/>
    <w:rsid w:val="00EB26A3"/>
    <w:rsid w:val="00EB271B"/>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61"/>
    <w:rsid w:val="00EC2A59"/>
    <w:rsid w:val="00EC2FDF"/>
    <w:rsid w:val="00EC307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3C5"/>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47D"/>
    <w:rsid w:val="00EE5AC3"/>
    <w:rsid w:val="00EE5C7E"/>
    <w:rsid w:val="00EE5D13"/>
    <w:rsid w:val="00EE5F18"/>
    <w:rsid w:val="00EE64DE"/>
    <w:rsid w:val="00EE669D"/>
    <w:rsid w:val="00EE66A9"/>
    <w:rsid w:val="00EE6B9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2B0"/>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06D"/>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3E1"/>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3ED"/>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EAE"/>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155"/>
    <w:rsid w:val="00F704AE"/>
    <w:rsid w:val="00F7063F"/>
    <w:rsid w:val="00F70908"/>
    <w:rsid w:val="00F709A3"/>
    <w:rsid w:val="00F70B37"/>
    <w:rsid w:val="00F71123"/>
    <w:rsid w:val="00F71199"/>
    <w:rsid w:val="00F71880"/>
    <w:rsid w:val="00F71D28"/>
    <w:rsid w:val="00F720C1"/>
    <w:rsid w:val="00F723A8"/>
    <w:rsid w:val="00F72402"/>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97E8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3DE"/>
    <w:rsid w:val="00FA54AA"/>
    <w:rsid w:val="00FA5531"/>
    <w:rsid w:val="00FA59CA"/>
    <w:rsid w:val="00FA5A86"/>
    <w:rsid w:val="00FA6261"/>
    <w:rsid w:val="00FA668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609"/>
    <w:rsid w:val="00FB77B4"/>
    <w:rsid w:val="00FB7E15"/>
    <w:rsid w:val="00FC0240"/>
    <w:rsid w:val="00FC050B"/>
    <w:rsid w:val="00FC057F"/>
    <w:rsid w:val="00FC0729"/>
    <w:rsid w:val="00FC0857"/>
    <w:rsid w:val="00FC0A54"/>
    <w:rsid w:val="00FC0A8C"/>
    <w:rsid w:val="00FC0BC2"/>
    <w:rsid w:val="00FC0FB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125"/>
    <w:rsid w:val="00FC5240"/>
    <w:rsid w:val="00FC5260"/>
    <w:rsid w:val="00FC563C"/>
    <w:rsid w:val="00FC56A1"/>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2F"/>
    <w:rsid w:val="00FD1DE8"/>
    <w:rsid w:val="00FD1F5D"/>
    <w:rsid w:val="00FD21B1"/>
    <w:rsid w:val="00FD27D2"/>
    <w:rsid w:val="00FD2D3F"/>
    <w:rsid w:val="00FD2E52"/>
    <w:rsid w:val="00FD2EEB"/>
    <w:rsid w:val="00FD30E6"/>
    <w:rsid w:val="00FD33CF"/>
    <w:rsid w:val="00FD3504"/>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F6"/>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74F14BAD-DFDE-4BDA-AF4D-0A30F78D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1A2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skip">
    <w:name w:val="skip"/>
    <w:basedOn w:val="a0"/>
    <w:rsid w:val="00CD7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48087320">
      <w:bodyDiv w:val="1"/>
      <w:marLeft w:val="0"/>
      <w:marRight w:val="0"/>
      <w:marTop w:val="0"/>
      <w:marBottom w:val="0"/>
      <w:divBdr>
        <w:top w:val="none" w:sz="0" w:space="0" w:color="auto"/>
        <w:left w:val="none" w:sz="0" w:space="0" w:color="auto"/>
        <w:bottom w:val="none" w:sz="0" w:space="0" w:color="auto"/>
        <w:right w:val="none" w:sz="0" w:space="0" w:color="auto"/>
      </w:divBdr>
      <w:divsChild>
        <w:div w:id="1541358364">
          <w:marLeft w:val="0"/>
          <w:marRight w:val="0"/>
          <w:marTop w:val="0"/>
          <w:marBottom w:val="0"/>
          <w:divBdr>
            <w:top w:val="none" w:sz="0" w:space="0" w:color="auto"/>
            <w:left w:val="none" w:sz="0" w:space="0" w:color="auto"/>
            <w:bottom w:val="none" w:sz="0" w:space="0" w:color="auto"/>
            <w:right w:val="none" w:sz="0" w:space="0" w:color="auto"/>
          </w:divBdr>
        </w:div>
      </w:divsChild>
    </w:div>
    <w:div w:id="513766578">
      <w:bodyDiv w:val="1"/>
      <w:marLeft w:val="0"/>
      <w:marRight w:val="0"/>
      <w:marTop w:val="0"/>
      <w:marBottom w:val="0"/>
      <w:divBdr>
        <w:top w:val="none" w:sz="0" w:space="0" w:color="auto"/>
        <w:left w:val="none" w:sz="0" w:space="0" w:color="auto"/>
        <w:bottom w:val="none" w:sz="0" w:space="0" w:color="auto"/>
        <w:right w:val="none" w:sz="0" w:space="0" w:color="auto"/>
      </w:divBdr>
      <w:divsChild>
        <w:div w:id="1569269683">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55184676">
      <w:bodyDiv w:val="1"/>
      <w:marLeft w:val="0"/>
      <w:marRight w:val="0"/>
      <w:marTop w:val="0"/>
      <w:marBottom w:val="0"/>
      <w:divBdr>
        <w:top w:val="none" w:sz="0" w:space="0" w:color="auto"/>
        <w:left w:val="none" w:sz="0" w:space="0" w:color="auto"/>
        <w:bottom w:val="none" w:sz="0" w:space="0" w:color="auto"/>
        <w:right w:val="none" w:sz="0" w:space="0" w:color="auto"/>
      </w:divBdr>
      <w:divsChild>
        <w:div w:id="377166857">
          <w:marLeft w:val="893"/>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5944776">
      <w:bodyDiv w:val="1"/>
      <w:marLeft w:val="0"/>
      <w:marRight w:val="0"/>
      <w:marTop w:val="0"/>
      <w:marBottom w:val="0"/>
      <w:divBdr>
        <w:top w:val="none" w:sz="0" w:space="0" w:color="auto"/>
        <w:left w:val="none" w:sz="0" w:space="0" w:color="auto"/>
        <w:bottom w:val="none" w:sz="0" w:space="0" w:color="auto"/>
        <w:right w:val="none" w:sz="0" w:space="0" w:color="auto"/>
      </w:divBdr>
      <w:divsChild>
        <w:div w:id="1256131930">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7248742">
      <w:bodyDiv w:val="1"/>
      <w:marLeft w:val="0"/>
      <w:marRight w:val="0"/>
      <w:marTop w:val="0"/>
      <w:marBottom w:val="0"/>
      <w:divBdr>
        <w:top w:val="none" w:sz="0" w:space="0" w:color="auto"/>
        <w:left w:val="none" w:sz="0" w:space="0" w:color="auto"/>
        <w:bottom w:val="none" w:sz="0" w:space="0" w:color="auto"/>
        <w:right w:val="none" w:sz="0" w:space="0" w:color="auto"/>
      </w:divBdr>
      <w:divsChild>
        <w:div w:id="150766929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0113928">
      <w:bodyDiv w:val="1"/>
      <w:marLeft w:val="0"/>
      <w:marRight w:val="0"/>
      <w:marTop w:val="0"/>
      <w:marBottom w:val="0"/>
      <w:divBdr>
        <w:top w:val="none" w:sz="0" w:space="0" w:color="auto"/>
        <w:left w:val="none" w:sz="0" w:space="0" w:color="auto"/>
        <w:bottom w:val="none" w:sz="0" w:space="0" w:color="auto"/>
        <w:right w:val="none" w:sz="0" w:space="0" w:color="auto"/>
      </w:divBdr>
      <w:divsChild>
        <w:div w:id="1016006973">
          <w:marLeft w:val="0"/>
          <w:marRight w:val="0"/>
          <w:marTop w:val="0"/>
          <w:marBottom w:val="0"/>
          <w:divBdr>
            <w:top w:val="none" w:sz="0" w:space="0" w:color="auto"/>
            <w:left w:val="none" w:sz="0" w:space="0" w:color="auto"/>
            <w:bottom w:val="none" w:sz="0" w:space="0" w:color="auto"/>
            <w:right w:val="none" w:sz="0" w:space="0" w:color="auto"/>
          </w:divBdr>
        </w:div>
      </w:divsChild>
    </w:div>
    <w:div w:id="1665740171">
      <w:bodyDiv w:val="1"/>
      <w:marLeft w:val="0"/>
      <w:marRight w:val="0"/>
      <w:marTop w:val="0"/>
      <w:marBottom w:val="0"/>
      <w:divBdr>
        <w:top w:val="none" w:sz="0" w:space="0" w:color="auto"/>
        <w:left w:val="none" w:sz="0" w:space="0" w:color="auto"/>
        <w:bottom w:val="none" w:sz="0" w:space="0" w:color="auto"/>
        <w:right w:val="none" w:sz="0" w:space="0" w:color="auto"/>
      </w:divBdr>
      <w:divsChild>
        <w:div w:id="1185511435">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9716022">
      <w:bodyDiv w:val="1"/>
      <w:marLeft w:val="0"/>
      <w:marRight w:val="0"/>
      <w:marTop w:val="0"/>
      <w:marBottom w:val="0"/>
      <w:divBdr>
        <w:top w:val="none" w:sz="0" w:space="0" w:color="auto"/>
        <w:left w:val="none" w:sz="0" w:space="0" w:color="auto"/>
        <w:bottom w:val="none" w:sz="0" w:space="0" w:color="auto"/>
        <w:right w:val="none" w:sz="0" w:space="0" w:color="auto"/>
      </w:divBdr>
    </w:div>
    <w:div w:id="1844276679">
      <w:bodyDiv w:val="1"/>
      <w:marLeft w:val="0"/>
      <w:marRight w:val="0"/>
      <w:marTop w:val="0"/>
      <w:marBottom w:val="0"/>
      <w:divBdr>
        <w:top w:val="none" w:sz="0" w:space="0" w:color="auto"/>
        <w:left w:val="none" w:sz="0" w:space="0" w:color="auto"/>
        <w:bottom w:val="none" w:sz="0" w:space="0" w:color="auto"/>
        <w:right w:val="none" w:sz="0" w:space="0" w:color="auto"/>
      </w:divBdr>
      <w:divsChild>
        <w:div w:id="3090840">
          <w:marLeft w:val="893"/>
          <w:marRight w:val="0"/>
          <w:marTop w:val="40"/>
          <w:marBottom w:val="80"/>
          <w:divBdr>
            <w:top w:val="none" w:sz="0" w:space="0" w:color="auto"/>
            <w:left w:val="none" w:sz="0" w:space="0" w:color="auto"/>
            <w:bottom w:val="none" w:sz="0" w:space="0" w:color="auto"/>
            <w:right w:val="none" w:sz="0" w:space="0" w:color="auto"/>
          </w:divBdr>
        </w:div>
        <w:div w:id="410002304">
          <w:marLeft w:val="893"/>
          <w:marRight w:val="0"/>
          <w:marTop w:val="40"/>
          <w:marBottom w:val="80"/>
          <w:divBdr>
            <w:top w:val="none" w:sz="0" w:space="0" w:color="auto"/>
            <w:left w:val="none" w:sz="0" w:space="0" w:color="auto"/>
            <w:bottom w:val="none" w:sz="0" w:space="0" w:color="auto"/>
            <w:right w:val="none" w:sz="0" w:space="0" w:color="auto"/>
          </w:divBdr>
        </w:div>
      </w:divsChild>
    </w:div>
    <w:div w:id="1858621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61B8-0E81-4184-A531-3F1B0032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cp:lastModifiedBy>XIAOMI-vm</cp:lastModifiedBy>
  <cp:revision>20</cp:revision>
  <cp:lastPrinted>2018-04-04T09:40:00Z</cp:lastPrinted>
  <dcterms:created xsi:type="dcterms:W3CDTF">2022-11-02T09:03:00Z</dcterms:created>
  <dcterms:modified xsi:type="dcterms:W3CDTF">2022-11-04T06:02:00Z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